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D1" w:rsidRPr="00B66ED1" w:rsidRDefault="00B66ED1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D1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B66ED1" w:rsidRDefault="00B66ED1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D1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 w:rsidRPr="00B66ED1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B66E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2019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6ED1" w:rsidRPr="00B66ED1" w:rsidRDefault="00B66ED1" w:rsidP="00B66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267" w:rsidRDefault="00615267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2019 году характеризуется следующими данными. И конечно же </w:t>
      </w:r>
      <w:r w:rsidR="00B66ED1">
        <w:rPr>
          <w:rFonts w:ascii="Times New Roman" w:hAnsi="Times New Roman" w:cs="Times New Roman"/>
          <w:sz w:val="28"/>
          <w:szCs w:val="28"/>
        </w:rPr>
        <w:t xml:space="preserve"> основное </w:t>
      </w:r>
      <w:proofErr w:type="gramStart"/>
      <w:r w:rsidR="00B66ED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66ED1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демографическ</w:t>
      </w:r>
      <w:r w:rsidR="00B66ED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66E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занятост</w:t>
      </w:r>
      <w:r w:rsidR="00B66ED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7E0079">
        <w:rPr>
          <w:rFonts w:ascii="Times New Roman" w:hAnsi="Times New Roman" w:cs="Times New Roman"/>
          <w:sz w:val="28"/>
          <w:szCs w:val="28"/>
        </w:rPr>
        <w:t>-  показател</w:t>
      </w:r>
      <w:r w:rsidR="00B66ED1">
        <w:rPr>
          <w:rFonts w:ascii="Times New Roman" w:hAnsi="Times New Roman" w:cs="Times New Roman"/>
          <w:sz w:val="28"/>
          <w:szCs w:val="28"/>
        </w:rPr>
        <w:t>ь</w:t>
      </w:r>
      <w:r w:rsidR="007E0079">
        <w:rPr>
          <w:rFonts w:ascii="Times New Roman" w:hAnsi="Times New Roman" w:cs="Times New Roman"/>
          <w:sz w:val="28"/>
          <w:szCs w:val="28"/>
        </w:rPr>
        <w:t xml:space="preserve"> характеризующ</w:t>
      </w:r>
      <w:r w:rsidR="00B66ED1">
        <w:rPr>
          <w:rFonts w:ascii="Times New Roman" w:hAnsi="Times New Roman" w:cs="Times New Roman"/>
          <w:sz w:val="28"/>
          <w:szCs w:val="28"/>
        </w:rPr>
        <w:t>ий</w:t>
      </w:r>
      <w:r w:rsidR="007E0079">
        <w:rPr>
          <w:rFonts w:ascii="Times New Roman" w:hAnsi="Times New Roman" w:cs="Times New Roman"/>
          <w:sz w:val="28"/>
          <w:szCs w:val="28"/>
        </w:rPr>
        <w:t xml:space="preserve">  качество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14A" w:rsidRDefault="000F414A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F3" w:rsidRPr="000C2BF3" w:rsidRDefault="000C2BF3" w:rsidP="00B66ED1">
      <w:pPr>
        <w:spacing w:after="0" w:line="24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0C2BF3">
        <w:rPr>
          <w:rFonts w:ascii="Times New Roman" w:hAnsi="Times New Roman" w:cs="Times New Roman"/>
          <w:b/>
          <w:color w:val="052635"/>
          <w:sz w:val="28"/>
          <w:szCs w:val="28"/>
        </w:rPr>
        <w:t>1.Демографическая ситуация и занятость населения</w:t>
      </w:r>
    </w:p>
    <w:p w:rsidR="005A7258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F20583">
        <w:rPr>
          <w:rFonts w:ascii="Times New Roman" w:hAnsi="Times New Roman" w:cs="Times New Roman"/>
          <w:color w:val="052635"/>
          <w:sz w:val="28"/>
          <w:szCs w:val="28"/>
        </w:rPr>
        <w:t>Д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>емографическая ситуация</w:t>
      </w:r>
      <w:r w:rsidRPr="00F20583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013955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вопросы рынка труда, занятости населения  остаются важнейшими вопросами экономической политики района</w:t>
      </w:r>
      <w:proofErr w:type="gramStart"/>
      <w:r w:rsidR="005A7258">
        <w:rPr>
          <w:rFonts w:ascii="Times New Roman" w:hAnsi="Times New Roman" w:cs="Times New Roman"/>
          <w:color w:val="052635"/>
          <w:sz w:val="28"/>
          <w:szCs w:val="28"/>
        </w:rPr>
        <w:t xml:space="preserve"> ,</w:t>
      </w:r>
      <w:proofErr w:type="gramEnd"/>
      <w:r w:rsidR="005A7258">
        <w:rPr>
          <w:rFonts w:ascii="Times New Roman" w:hAnsi="Times New Roman" w:cs="Times New Roman"/>
          <w:color w:val="052635"/>
          <w:sz w:val="28"/>
          <w:szCs w:val="28"/>
        </w:rPr>
        <w:t xml:space="preserve"> поэтому я хочу начать с</w:t>
      </w:r>
      <w:r w:rsidR="00A73851">
        <w:rPr>
          <w:rFonts w:ascii="Times New Roman" w:hAnsi="Times New Roman" w:cs="Times New Roman"/>
          <w:color w:val="052635"/>
          <w:sz w:val="28"/>
          <w:szCs w:val="28"/>
        </w:rPr>
        <w:t>в</w:t>
      </w:r>
      <w:r w:rsidR="005A7258">
        <w:rPr>
          <w:rFonts w:ascii="Times New Roman" w:hAnsi="Times New Roman" w:cs="Times New Roman"/>
          <w:color w:val="052635"/>
          <w:sz w:val="28"/>
          <w:szCs w:val="28"/>
        </w:rPr>
        <w:t>ой доклад именно с этого</w:t>
      </w:r>
      <w:r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. 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   По </w:t>
      </w:r>
      <w:r w:rsidR="007E0079">
        <w:rPr>
          <w:rFonts w:ascii="Times New Roman" w:hAnsi="Times New Roman" w:cs="Times New Roman"/>
          <w:color w:val="052635"/>
          <w:sz w:val="28"/>
          <w:szCs w:val="28"/>
        </w:rPr>
        <w:t xml:space="preserve">предварительным данным 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>на 01.01.20</w:t>
      </w:r>
      <w:r w:rsidR="007E0079">
        <w:rPr>
          <w:rFonts w:ascii="Times New Roman" w:hAnsi="Times New Roman" w:cs="Times New Roman"/>
          <w:color w:val="052635"/>
          <w:sz w:val="28"/>
          <w:szCs w:val="28"/>
        </w:rPr>
        <w:t>20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года численность постоянного населения района составила 6</w:t>
      </w:r>
      <w:r w:rsidR="007E0079">
        <w:rPr>
          <w:rFonts w:ascii="Times New Roman" w:hAnsi="Times New Roman" w:cs="Times New Roman"/>
          <w:color w:val="052635"/>
          <w:sz w:val="28"/>
          <w:szCs w:val="28"/>
        </w:rPr>
        <w:t>002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человек</w:t>
      </w:r>
      <w:r w:rsidR="00A37459">
        <w:rPr>
          <w:rFonts w:ascii="Times New Roman" w:hAnsi="Times New Roman" w:cs="Times New Roman"/>
          <w:color w:val="052635"/>
          <w:sz w:val="28"/>
          <w:szCs w:val="28"/>
        </w:rPr>
        <w:t>а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3A2D1A">
        <w:rPr>
          <w:rFonts w:ascii="Times New Roman" w:hAnsi="Times New Roman" w:cs="Times New Roman"/>
          <w:color w:val="052635"/>
          <w:sz w:val="28"/>
          <w:szCs w:val="28"/>
        </w:rPr>
        <w:t xml:space="preserve"> Тенденция сокращения численности населения района продолжается и </w:t>
      </w:r>
      <w:r w:rsidR="003A2D1A" w:rsidRPr="00956493">
        <w:rPr>
          <w:rFonts w:ascii="Times New Roman" w:hAnsi="Times New Roman" w:cs="Times New Roman"/>
          <w:sz w:val="28"/>
          <w:szCs w:val="28"/>
        </w:rPr>
        <w:t>з</w:t>
      </w:r>
      <w:r w:rsidR="00A32407" w:rsidRPr="00956493">
        <w:rPr>
          <w:rFonts w:ascii="Times New Roman" w:hAnsi="Times New Roman" w:cs="Times New Roman"/>
          <w:sz w:val="28"/>
          <w:szCs w:val="28"/>
        </w:rPr>
        <w:t>а 201</w:t>
      </w:r>
      <w:r w:rsidR="007E0079" w:rsidRPr="00956493">
        <w:rPr>
          <w:rFonts w:ascii="Times New Roman" w:hAnsi="Times New Roman" w:cs="Times New Roman"/>
          <w:sz w:val="28"/>
          <w:szCs w:val="28"/>
        </w:rPr>
        <w:t>9</w:t>
      </w:r>
      <w:r w:rsidR="00A32407" w:rsidRPr="00956493">
        <w:rPr>
          <w:rFonts w:ascii="Times New Roman" w:hAnsi="Times New Roman" w:cs="Times New Roman"/>
          <w:sz w:val="28"/>
          <w:szCs w:val="28"/>
        </w:rPr>
        <w:t xml:space="preserve"> год население района</w:t>
      </w:r>
      <w:r w:rsidR="00956493" w:rsidRPr="00956493">
        <w:rPr>
          <w:rFonts w:ascii="Times New Roman" w:hAnsi="Times New Roman" w:cs="Times New Roman"/>
          <w:sz w:val="28"/>
          <w:szCs w:val="28"/>
        </w:rPr>
        <w:t xml:space="preserve"> по предварительным данным</w:t>
      </w:r>
      <w:r w:rsidR="003A2D1A" w:rsidRPr="00956493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A32407" w:rsidRPr="00956493">
        <w:rPr>
          <w:rFonts w:ascii="Times New Roman" w:hAnsi="Times New Roman" w:cs="Times New Roman"/>
          <w:sz w:val="28"/>
          <w:szCs w:val="28"/>
        </w:rPr>
        <w:t xml:space="preserve">  на </w:t>
      </w:r>
      <w:r w:rsidR="0056012C">
        <w:rPr>
          <w:rFonts w:ascii="Times New Roman" w:hAnsi="Times New Roman" w:cs="Times New Roman"/>
          <w:sz w:val="28"/>
          <w:szCs w:val="28"/>
        </w:rPr>
        <w:t>1</w:t>
      </w:r>
      <w:r w:rsidR="007E0079" w:rsidRPr="00956493">
        <w:rPr>
          <w:rFonts w:ascii="Times New Roman" w:hAnsi="Times New Roman" w:cs="Times New Roman"/>
          <w:sz w:val="28"/>
          <w:szCs w:val="28"/>
        </w:rPr>
        <w:t>82</w:t>
      </w:r>
      <w:r w:rsidR="00A32407" w:rsidRPr="0095649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7E0079" w:rsidRPr="0095649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D5CE7" w:rsidRPr="00956493">
        <w:rPr>
          <w:rFonts w:ascii="Times New Roman" w:hAnsi="Times New Roman" w:cs="Times New Roman"/>
          <w:sz w:val="28"/>
          <w:szCs w:val="28"/>
        </w:rPr>
        <w:t xml:space="preserve"> </w:t>
      </w:r>
      <w:r w:rsidR="00956493" w:rsidRPr="00956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407" w:rsidRPr="00956493">
        <w:rPr>
          <w:rFonts w:ascii="Times New Roman" w:hAnsi="Times New Roman" w:cs="Times New Roman"/>
          <w:sz w:val="28"/>
          <w:szCs w:val="28"/>
        </w:rPr>
        <w:t xml:space="preserve"> </w:t>
      </w:r>
      <w:r w:rsidR="003A2D1A" w:rsidRPr="00956493">
        <w:rPr>
          <w:rFonts w:ascii="Times New Roman" w:hAnsi="Times New Roman" w:cs="Times New Roman"/>
          <w:sz w:val="28"/>
          <w:szCs w:val="28"/>
        </w:rPr>
        <w:t xml:space="preserve"> На снижение численности населения повлияло как естественная убыль населения </w:t>
      </w:r>
      <w:r w:rsidR="00956493" w:rsidRPr="00956493">
        <w:rPr>
          <w:rFonts w:ascii="Times New Roman" w:hAnsi="Times New Roman" w:cs="Times New Roman"/>
          <w:sz w:val="28"/>
          <w:szCs w:val="28"/>
        </w:rPr>
        <w:t>,</w:t>
      </w:r>
      <w:r w:rsidR="003A2D1A" w:rsidRPr="00956493">
        <w:rPr>
          <w:rFonts w:ascii="Times New Roman" w:hAnsi="Times New Roman" w:cs="Times New Roman"/>
          <w:sz w:val="28"/>
          <w:szCs w:val="28"/>
        </w:rPr>
        <w:t>так и миграционный</w:t>
      </w:r>
      <w:r w:rsidR="00956493" w:rsidRPr="00956493">
        <w:rPr>
          <w:rFonts w:ascii="Times New Roman" w:hAnsi="Times New Roman" w:cs="Times New Roman"/>
          <w:sz w:val="28"/>
          <w:szCs w:val="28"/>
        </w:rPr>
        <w:t xml:space="preserve"> отток</w:t>
      </w:r>
      <w:r w:rsidR="003A2D1A" w:rsidRPr="00147D0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.</w:t>
      </w:r>
      <w:r w:rsidR="00A32407" w:rsidRPr="007E0079">
        <w:rPr>
          <w:rFonts w:ascii="Times New Roman" w:hAnsi="Times New Roman" w:cs="Times New Roman"/>
          <w:color w:val="052635"/>
          <w:sz w:val="28"/>
          <w:szCs w:val="28"/>
          <w:highlight w:val="yellow"/>
        </w:rPr>
        <w:t xml:space="preserve"> 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>Численность занятых в экономике в 201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9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 году составила 1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763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 человек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а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, что на 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60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 человек или на 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3,3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 %  меньше 201</w:t>
      </w:r>
      <w:r w:rsidR="00082F93" w:rsidRPr="00082F93">
        <w:rPr>
          <w:rFonts w:ascii="Times New Roman" w:hAnsi="Times New Roman" w:cs="Times New Roman"/>
          <w:color w:val="052635"/>
          <w:sz w:val="28"/>
          <w:szCs w:val="28"/>
        </w:rPr>
        <w:t>8</w:t>
      </w:r>
      <w:r w:rsidR="00A32407" w:rsidRPr="00082F93">
        <w:rPr>
          <w:rFonts w:ascii="Times New Roman" w:hAnsi="Times New Roman" w:cs="Times New Roman"/>
          <w:color w:val="052635"/>
          <w:sz w:val="28"/>
          <w:szCs w:val="28"/>
        </w:rPr>
        <w:t xml:space="preserve"> года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>. Наибольшее сокращение наблюдается в сельскохозяйственном производстве –</w:t>
      </w:r>
      <w:r w:rsidR="00082F93">
        <w:rPr>
          <w:rFonts w:ascii="Times New Roman" w:hAnsi="Times New Roman" w:cs="Times New Roman"/>
          <w:color w:val="052635"/>
          <w:sz w:val="28"/>
          <w:szCs w:val="28"/>
        </w:rPr>
        <w:t>20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человек,</w:t>
      </w:r>
      <w:r w:rsidR="005A7258">
        <w:rPr>
          <w:rFonts w:ascii="Times New Roman" w:hAnsi="Times New Roman" w:cs="Times New Roman"/>
          <w:color w:val="052635"/>
          <w:sz w:val="28"/>
          <w:szCs w:val="28"/>
        </w:rPr>
        <w:t xml:space="preserve"> из которых </w:t>
      </w:r>
      <w:r w:rsidR="00082F93">
        <w:rPr>
          <w:rFonts w:ascii="Times New Roman" w:hAnsi="Times New Roman" w:cs="Times New Roman"/>
          <w:color w:val="052635"/>
          <w:sz w:val="28"/>
          <w:szCs w:val="28"/>
        </w:rPr>
        <w:t>11</w:t>
      </w:r>
      <w:r w:rsidR="005A7258">
        <w:rPr>
          <w:rFonts w:ascii="Times New Roman" w:hAnsi="Times New Roman" w:cs="Times New Roman"/>
          <w:color w:val="052635"/>
          <w:sz w:val="28"/>
          <w:szCs w:val="28"/>
        </w:rPr>
        <w:t xml:space="preserve"> - в СХА «</w:t>
      </w:r>
      <w:proofErr w:type="spellStart"/>
      <w:r w:rsidR="005A7258">
        <w:rPr>
          <w:rFonts w:ascii="Times New Roman" w:hAnsi="Times New Roman" w:cs="Times New Roman"/>
          <w:color w:val="052635"/>
          <w:sz w:val="28"/>
          <w:szCs w:val="28"/>
        </w:rPr>
        <w:t>Грековский</w:t>
      </w:r>
      <w:proofErr w:type="spellEnd"/>
      <w:r w:rsidR="005A7258">
        <w:rPr>
          <w:rFonts w:ascii="Times New Roman" w:hAnsi="Times New Roman" w:cs="Times New Roman"/>
          <w:color w:val="052635"/>
          <w:sz w:val="28"/>
          <w:szCs w:val="28"/>
        </w:rPr>
        <w:t>»,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 </w:t>
      </w:r>
      <w:r w:rsidR="005A7258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845F7A">
        <w:rPr>
          <w:rFonts w:ascii="Times New Roman" w:hAnsi="Times New Roman" w:cs="Times New Roman"/>
          <w:color w:val="052635"/>
          <w:sz w:val="28"/>
          <w:szCs w:val="28"/>
        </w:rPr>
        <w:t xml:space="preserve"> в промышленном производстве 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082F93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proofErr w:type="gramStart"/>
      <w:r w:rsidR="00082F93">
        <w:rPr>
          <w:rFonts w:ascii="Times New Roman" w:hAnsi="Times New Roman" w:cs="Times New Roman"/>
          <w:color w:val="052635"/>
          <w:sz w:val="28"/>
          <w:szCs w:val="28"/>
        </w:rPr>
        <w:t>индивидуальные предприниматели, занимающиеся лесозаготовкой и переработкой древесины сократили</w:t>
      </w:r>
      <w:proofErr w:type="gramEnd"/>
      <w:r w:rsidR="00082F93">
        <w:rPr>
          <w:rFonts w:ascii="Times New Roman" w:hAnsi="Times New Roman" w:cs="Times New Roman"/>
          <w:color w:val="052635"/>
          <w:sz w:val="28"/>
          <w:szCs w:val="28"/>
        </w:rPr>
        <w:t xml:space="preserve"> численность работающих так же почти на 20 человек в связи с сокращением</w:t>
      </w:r>
      <w:r w:rsidR="009C5090">
        <w:rPr>
          <w:rFonts w:ascii="Times New Roman" w:hAnsi="Times New Roman" w:cs="Times New Roman"/>
          <w:color w:val="052635"/>
          <w:sz w:val="28"/>
          <w:szCs w:val="28"/>
        </w:rPr>
        <w:t xml:space="preserve"> объемов заготовки древесины</w:t>
      </w:r>
      <w:r w:rsidR="00082F93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32407" w:rsidRPr="00F20583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За 201</w:t>
      </w:r>
      <w:r w:rsidR="00EB2DCA">
        <w:rPr>
          <w:rFonts w:ascii="Times New Roman" w:eastAsia="Calibri" w:hAnsi="Times New Roman" w:cs="Times New Roman"/>
          <w:sz w:val="28"/>
          <w:szCs w:val="28"/>
        </w:rPr>
        <w:t>9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год в службу занятости населения за предоставлением государственных услуг обратился 3</w:t>
      </w:r>
      <w:r w:rsidR="00EB2DCA">
        <w:rPr>
          <w:rFonts w:ascii="Times New Roman" w:eastAsia="Calibri" w:hAnsi="Times New Roman" w:cs="Times New Roman"/>
          <w:sz w:val="28"/>
          <w:szCs w:val="28"/>
        </w:rPr>
        <w:t>46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EB2DCA">
        <w:rPr>
          <w:rFonts w:ascii="Times New Roman" w:eastAsia="Calibri" w:hAnsi="Times New Roman" w:cs="Times New Roman"/>
          <w:sz w:val="28"/>
          <w:szCs w:val="28"/>
        </w:rPr>
        <w:t>, что на 25 человек или на 7,8 % больше чем в 2018 году</w:t>
      </w:r>
      <w:r w:rsidRPr="00D21A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Численность зарегистрированных безработных на 01.01.20</w:t>
      </w:r>
      <w:r w:rsidR="00EB2DCA">
        <w:rPr>
          <w:rFonts w:ascii="Times New Roman" w:eastAsia="Calibri" w:hAnsi="Times New Roman" w:cs="Times New Roman"/>
          <w:sz w:val="28"/>
          <w:szCs w:val="28"/>
        </w:rPr>
        <w:t>20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EB2DCA">
        <w:rPr>
          <w:rFonts w:ascii="Times New Roman" w:eastAsia="Calibri" w:hAnsi="Times New Roman" w:cs="Times New Roman"/>
          <w:sz w:val="28"/>
          <w:szCs w:val="28"/>
        </w:rPr>
        <w:t>86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человек, уровень регистрируемой безработицы по </w:t>
      </w:r>
      <w:proofErr w:type="spellStart"/>
      <w:r w:rsidRPr="00D21A87">
        <w:rPr>
          <w:rFonts w:ascii="Times New Roman" w:eastAsia="Calibri" w:hAnsi="Times New Roman" w:cs="Times New Roman"/>
          <w:sz w:val="28"/>
          <w:szCs w:val="28"/>
        </w:rPr>
        <w:t>Тужинскому</w:t>
      </w:r>
      <w:proofErr w:type="spellEnd"/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району  составил 3.</w:t>
      </w:r>
      <w:r w:rsidR="00EB2DCA">
        <w:rPr>
          <w:rFonts w:ascii="Times New Roman" w:eastAsia="Calibri" w:hAnsi="Times New Roman" w:cs="Times New Roman"/>
          <w:sz w:val="28"/>
          <w:szCs w:val="28"/>
        </w:rPr>
        <w:t>3</w:t>
      </w:r>
      <w:r w:rsidRPr="00D21A8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( на 01.01.201</w:t>
      </w:r>
      <w:r w:rsidR="00EB2DCA">
        <w:rPr>
          <w:rFonts w:ascii="Times New Roman" w:eastAsia="Calibri" w:hAnsi="Times New Roman" w:cs="Times New Roman"/>
          <w:sz w:val="28"/>
          <w:szCs w:val="28"/>
        </w:rPr>
        <w:t>9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B2DCA">
        <w:rPr>
          <w:rFonts w:ascii="Times New Roman" w:eastAsia="Calibri" w:hAnsi="Times New Roman" w:cs="Times New Roman"/>
          <w:sz w:val="28"/>
          <w:szCs w:val="28"/>
        </w:rPr>
        <w:t>93 безработных</w:t>
      </w:r>
      <w:r w:rsidRPr="00D21A87">
        <w:rPr>
          <w:rFonts w:ascii="Times New Roman" w:eastAsia="Calibri" w:hAnsi="Times New Roman" w:cs="Times New Roman"/>
          <w:sz w:val="28"/>
          <w:szCs w:val="28"/>
        </w:rPr>
        <w:t>, уровень безработицы–3,</w:t>
      </w:r>
      <w:r w:rsidR="00EB2DCA">
        <w:rPr>
          <w:rFonts w:ascii="Times New Roman" w:eastAsia="Calibri" w:hAnsi="Times New Roman" w:cs="Times New Roman"/>
          <w:sz w:val="28"/>
          <w:szCs w:val="28"/>
        </w:rPr>
        <w:t>4</w:t>
      </w:r>
      <w:r w:rsidRPr="00D21A87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21A87">
        <w:rPr>
          <w:rFonts w:ascii="Times New Roman" w:eastAsia="Calibri" w:hAnsi="Times New Roman" w:cs="Times New Roman"/>
          <w:bCs/>
          <w:sz w:val="28"/>
          <w:szCs w:val="28"/>
        </w:rPr>
        <w:t xml:space="preserve">Средняя продолжительность безработицы – </w:t>
      </w:r>
      <w:r w:rsidR="00EB2DCA">
        <w:rPr>
          <w:rFonts w:ascii="Times New Roman" w:eastAsia="Calibri" w:hAnsi="Times New Roman" w:cs="Times New Roman"/>
          <w:bCs/>
          <w:sz w:val="28"/>
          <w:szCs w:val="28"/>
        </w:rPr>
        <w:t>6,3</w:t>
      </w:r>
      <w:r w:rsidRPr="00D21A87">
        <w:rPr>
          <w:rFonts w:ascii="Times New Roman" w:eastAsia="Calibri" w:hAnsi="Times New Roman" w:cs="Times New Roman"/>
          <w:bCs/>
          <w:sz w:val="28"/>
          <w:szCs w:val="28"/>
        </w:rPr>
        <w:t xml:space="preserve"> месяц</w:t>
      </w:r>
      <w:r w:rsidR="00EB2DCA">
        <w:rPr>
          <w:rFonts w:ascii="Times New Roman" w:eastAsia="Calibri" w:hAnsi="Times New Roman" w:cs="Times New Roman"/>
          <w:bCs/>
          <w:sz w:val="28"/>
          <w:szCs w:val="28"/>
        </w:rPr>
        <w:t>а, что на 0,4 месяца больше 2018 года.</w:t>
      </w:r>
    </w:p>
    <w:p w:rsidR="00D21A87" w:rsidRPr="00D21A87" w:rsidRDefault="00D21A87" w:rsidP="00DE07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A87">
        <w:rPr>
          <w:rFonts w:ascii="Times New Roman" w:eastAsia="Calibri" w:hAnsi="Times New Roman" w:cs="Times New Roman"/>
          <w:b/>
          <w:bCs/>
          <w:sz w:val="28"/>
          <w:szCs w:val="28"/>
        </w:rPr>
        <w:t>Спрос на рабочую силу.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За отчетный период в службу занятости населения поступило 3</w:t>
      </w:r>
      <w:r w:rsidR="00EB2DCA">
        <w:rPr>
          <w:rFonts w:ascii="Times New Roman" w:eastAsia="Calibri" w:hAnsi="Times New Roman" w:cs="Times New Roman"/>
          <w:sz w:val="28"/>
          <w:szCs w:val="28"/>
        </w:rPr>
        <w:t>0</w:t>
      </w:r>
      <w:r w:rsidRPr="00D21A87">
        <w:rPr>
          <w:rFonts w:ascii="Times New Roman" w:eastAsia="Calibri" w:hAnsi="Times New Roman" w:cs="Times New Roman"/>
          <w:sz w:val="28"/>
          <w:szCs w:val="28"/>
        </w:rPr>
        <w:t>2 вакансии.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Коэффициент напряженности (количество ищущих работу граждан на одно вакантное место) на конец отчетного периода составил </w:t>
      </w:r>
      <w:r w:rsidR="00EB2DCA">
        <w:rPr>
          <w:rFonts w:ascii="Times New Roman" w:eastAsia="Calibri" w:hAnsi="Times New Roman" w:cs="Times New Roman"/>
          <w:sz w:val="28"/>
          <w:szCs w:val="28"/>
        </w:rPr>
        <w:t>2</w:t>
      </w:r>
      <w:r w:rsidRPr="00D21A87">
        <w:rPr>
          <w:rFonts w:ascii="Times New Roman" w:eastAsia="Calibri" w:hAnsi="Times New Roman" w:cs="Times New Roman"/>
          <w:sz w:val="28"/>
          <w:szCs w:val="28"/>
        </w:rPr>
        <w:t>,5 чел. (- 2,5 %)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Количество предприятий, заявивших в ЦЗН о высвобождении и неполной занятости работников - 1</w:t>
      </w:r>
      <w:r w:rsidR="00EB2DCA">
        <w:rPr>
          <w:rFonts w:ascii="Times New Roman" w:eastAsia="Calibri" w:hAnsi="Times New Roman" w:cs="Times New Roman"/>
          <w:sz w:val="28"/>
          <w:szCs w:val="28"/>
        </w:rPr>
        <w:t>5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, численность высвобождаемых работников, обратившихся в ЦЗН – </w:t>
      </w:r>
      <w:r w:rsidR="00EB2DCA">
        <w:rPr>
          <w:rFonts w:ascii="Times New Roman" w:eastAsia="Calibri" w:hAnsi="Times New Roman" w:cs="Times New Roman"/>
          <w:sz w:val="28"/>
          <w:szCs w:val="28"/>
        </w:rPr>
        <w:t>13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B2DCA">
        <w:rPr>
          <w:rFonts w:ascii="Times New Roman" w:eastAsia="Calibri" w:hAnsi="Times New Roman" w:cs="Times New Roman"/>
          <w:sz w:val="28"/>
          <w:szCs w:val="28"/>
        </w:rPr>
        <w:t xml:space="preserve"> или в 3 раза меньше чем в 2018 году</w:t>
      </w:r>
      <w:r w:rsidRPr="00D21A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D21A87" w:rsidRDefault="00D21A87" w:rsidP="00DE07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A87">
        <w:rPr>
          <w:rFonts w:ascii="Times New Roman" w:eastAsia="Calibri" w:hAnsi="Times New Roman" w:cs="Times New Roman"/>
          <w:b/>
          <w:bCs/>
          <w:sz w:val="28"/>
          <w:szCs w:val="28"/>
        </w:rPr>
        <w:t>Трудоустройство.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В 201</w:t>
      </w:r>
      <w:r w:rsidR="00EB2DCA">
        <w:rPr>
          <w:rFonts w:ascii="Times New Roman" w:eastAsia="Calibri" w:hAnsi="Times New Roman" w:cs="Times New Roman"/>
          <w:sz w:val="28"/>
          <w:szCs w:val="28"/>
        </w:rPr>
        <w:t>9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году при содействии службы занятости населения за отчетный период нашли работу (доходное занятие)  - 20</w:t>
      </w:r>
      <w:r w:rsidR="00EB2DCA">
        <w:rPr>
          <w:rFonts w:ascii="Times New Roman" w:eastAsia="Calibri" w:hAnsi="Times New Roman" w:cs="Times New Roman"/>
          <w:sz w:val="28"/>
          <w:szCs w:val="28"/>
        </w:rPr>
        <w:t>4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EB2DCA">
        <w:rPr>
          <w:rFonts w:ascii="Times New Roman" w:eastAsia="Calibri" w:hAnsi="Times New Roman" w:cs="Times New Roman"/>
          <w:sz w:val="28"/>
          <w:szCs w:val="28"/>
        </w:rPr>
        <w:t>овека</w:t>
      </w:r>
      <w:r w:rsidRPr="00D21A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Трудоустроено на постоянную работу – 129 человек.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t>В общественных работах приняли участие 2</w:t>
      </w:r>
      <w:r w:rsidR="00EB2DCA">
        <w:rPr>
          <w:rFonts w:ascii="Times New Roman" w:eastAsia="Calibri" w:hAnsi="Times New Roman" w:cs="Times New Roman"/>
          <w:sz w:val="28"/>
          <w:szCs w:val="28"/>
        </w:rPr>
        <w:t>2</w:t>
      </w:r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D21A87" w:rsidRPr="00D21A87" w:rsidRDefault="00D21A87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A87">
        <w:rPr>
          <w:rFonts w:ascii="Times New Roman" w:eastAsia="Calibri" w:hAnsi="Times New Roman" w:cs="Times New Roman"/>
          <w:sz w:val="28"/>
          <w:szCs w:val="28"/>
        </w:rPr>
        <w:lastRenderedPageBreak/>
        <w:t>Уровень трудоустройства  (Доля трудоустроенных граждан в численности граждан, обратившихся за содействием в поиске подходящей работы</w:t>
      </w:r>
      <w:proofErr w:type="gramStart"/>
      <w:r w:rsidRPr="00D21A87">
        <w:rPr>
          <w:rFonts w:ascii="Times New Roman" w:eastAsia="Calibri" w:hAnsi="Times New Roman" w:cs="Times New Roman"/>
          <w:sz w:val="28"/>
          <w:szCs w:val="28"/>
        </w:rPr>
        <w:t xml:space="preserve">, %) </w:t>
      </w:r>
      <w:proofErr w:type="gramEnd"/>
      <w:r w:rsidRPr="00D21A87">
        <w:rPr>
          <w:rFonts w:ascii="Times New Roman" w:eastAsia="Calibri" w:hAnsi="Times New Roman" w:cs="Times New Roman"/>
          <w:sz w:val="28"/>
          <w:szCs w:val="28"/>
        </w:rPr>
        <w:t>составил  -  55,9 %.</w:t>
      </w:r>
    </w:p>
    <w:p w:rsidR="00D21A87" w:rsidRPr="00D21A87" w:rsidRDefault="00D21A87" w:rsidP="00DE07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1A87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Профессиональное обучение.</w:t>
      </w:r>
    </w:p>
    <w:p w:rsidR="00D21A87" w:rsidRPr="00D21A87" w:rsidRDefault="00EB2DCA" w:rsidP="00DE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2019 год прошли обучение</w:t>
      </w:r>
      <w:r w:rsidR="00D21A87" w:rsidRPr="00D21A87">
        <w:rPr>
          <w:rFonts w:ascii="Times New Roman" w:hAnsi="Times New Roman" w:cs="Times New Roman"/>
          <w:sz w:val="28"/>
          <w:szCs w:val="28"/>
        </w:rPr>
        <w:t xml:space="preserve"> 17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граждан и 2 женщины, находящиеся в отпуске по уходу за ребенком в возрасте до 3-х лет. Кроме того, в рамках регионального проекта «Системная поддержка и повышение качества жизни граждан старшего поколения в Кировской области» прошли обучение 17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</w:t>
      </w:r>
    </w:p>
    <w:p w:rsidR="00D21A87" w:rsidRPr="00F20583" w:rsidRDefault="00D21A87" w:rsidP="00DE07EB">
      <w:pPr>
        <w:spacing w:after="0" w:line="240" w:lineRule="auto"/>
        <w:jc w:val="both"/>
        <w:rPr>
          <w:rFonts w:ascii="Times New Roman" w:hAnsi="Times New Roman" w:cs="Times New Roman"/>
          <w:color w:val="052635"/>
          <w:sz w:val="28"/>
          <w:szCs w:val="28"/>
        </w:rPr>
      </w:pPr>
    </w:p>
    <w:p w:rsidR="00F20583" w:rsidRDefault="00F20583" w:rsidP="00DE07EB">
      <w:pPr>
        <w:pStyle w:val="TimesNewRoman"/>
        <w:spacing w:before="0" w:after="0"/>
        <w:ind w:firstLine="0"/>
        <w:rPr>
          <w:b w:val="0"/>
          <w:color w:val="4C4C4F"/>
        </w:rPr>
      </w:pPr>
      <w:r w:rsidRPr="00E30219">
        <w:rPr>
          <w:b w:val="0"/>
          <w:color w:val="4C4C4F"/>
        </w:rPr>
        <w:t>Экономика района в основном представлена предприятиями среднего и малого бизнеса. На территории района зарегистрировано на 01.01.20</w:t>
      </w:r>
      <w:r w:rsidR="0087512A">
        <w:rPr>
          <w:b w:val="0"/>
          <w:color w:val="4C4C4F"/>
        </w:rPr>
        <w:t>20</w:t>
      </w:r>
      <w:r w:rsidRPr="00E30219">
        <w:rPr>
          <w:b w:val="0"/>
          <w:color w:val="4C4C4F"/>
        </w:rPr>
        <w:t xml:space="preserve"> года  </w:t>
      </w:r>
      <w:r w:rsidRPr="00873A6A">
        <w:rPr>
          <w:b w:val="0"/>
          <w:color w:val="4C4C4F"/>
        </w:rPr>
        <w:t>8</w:t>
      </w:r>
      <w:r w:rsidR="00873A6A" w:rsidRPr="00873A6A">
        <w:rPr>
          <w:b w:val="0"/>
          <w:color w:val="4C4C4F"/>
        </w:rPr>
        <w:t>1</w:t>
      </w:r>
      <w:r w:rsidRPr="00873A6A">
        <w:rPr>
          <w:b w:val="0"/>
          <w:color w:val="4C4C4F"/>
        </w:rPr>
        <w:t xml:space="preserve">  юридическ</w:t>
      </w:r>
      <w:r w:rsidR="00873A6A" w:rsidRPr="00873A6A">
        <w:rPr>
          <w:b w:val="0"/>
          <w:color w:val="4C4C4F"/>
        </w:rPr>
        <w:t>ое</w:t>
      </w:r>
      <w:r w:rsidRPr="00873A6A">
        <w:rPr>
          <w:b w:val="0"/>
          <w:color w:val="4C4C4F"/>
        </w:rPr>
        <w:t xml:space="preserve"> лиц</w:t>
      </w:r>
      <w:r w:rsidR="00873A6A" w:rsidRPr="00873A6A">
        <w:rPr>
          <w:b w:val="0"/>
          <w:color w:val="4C4C4F"/>
        </w:rPr>
        <w:t>о</w:t>
      </w:r>
      <w:r w:rsidRPr="00873A6A">
        <w:rPr>
          <w:b w:val="0"/>
          <w:color w:val="4C4C4F"/>
        </w:rPr>
        <w:t xml:space="preserve">, что на </w:t>
      </w:r>
      <w:r w:rsidR="00873A6A" w:rsidRPr="00873A6A">
        <w:rPr>
          <w:b w:val="0"/>
          <w:color w:val="4C4C4F"/>
        </w:rPr>
        <w:t>7</w:t>
      </w:r>
      <w:r w:rsidRPr="00873A6A">
        <w:rPr>
          <w:b w:val="0"/>
          <w:color w:val="4C4C4F"/>
        </w:rPr>
        <w:t xml:space="preserve"> меньше, чем на аналогичную дату прошлого года  и  1</w:t>
      </w:r>
      <w:r w:rsidR="00873A6A" w:rsidRPr="00873A6A">
        <w:rPr>
          <w:b w:val="0"/>
          <w:color w:val="4C4C4F"/>
        </w:rPr>
        <w:t>50</w:t>
      </w:r>
      <w:r w:rsidR="00DF1714" w:rsidRPr="00873A6A">
        <w:rPr>
          <w:b w:val="0"/>
          <w:color w:val="4C4C4F"/>
        </w:rPr>
        <w:t xml:space="preserve"> </w:t>
      </w:r>
      <w:r w:rsidRPr="00873A6A">
        <w:rPr>
          <w:b w:val="0"/>
          <w:color w:val="4C4C4F"/>
        </w:rPr>
        <w:t xml:space="preserve"> индивидуальных предпринимател</w:t>
      </w:r>
      <w:r w:rsidR="001307DD">
        <w:rPr>
          <w:b w:val="0"/>
          <w:color w:val="4C4C4F"/>
        </w:rPr>
        <w:t>ей</w:t>
      </w:r>
      <w:r w:rsidRPr="00873A6A">
        <w:rPr>
          <w:b w:val="0"/>
          <w:color w:val="4C4C4F"/>
        </w:rPr>
        <w:t xml:space="preserve"> без образования юридического лица, их количество за год уменьшилось</w:t>
      </w:r>
      <w:r>
        <w:rPr>
          <w:b w:val="0"/>
          <w:color w:val="4C4C4F"/>
        </w:rPr>
        <w:t xml:space="preserve"> на 1</w:t>
      </w:r>
      <w:r w:rsidR="00873A6A">
        <w:rPr>
          <w:b w:val="0"/>
          <w:color w:val="4C4C4F"/>
        </w:rPr>
        <w:t>3</w:t>
      </w:r>
      <w:r w:rsidRPr="00E30219">
        <w:rPr>
          <w:b w:val="0"/>
          <w:color w:val="4C4C4F"/>
        </w:rPr>
        <w:t>.</w:t>
      </w:r>
    </w:p>
    <w:p w:rsidR="0087512A" w:rsidRDefault="0087512A" w:rsidP="00DE07EB">
      <w:pPr>
        <w:pStyle w:val="TimesNewRoman"/>
        <w:spacing w:before="0" w:after="0"/>
        <w:ind w:firstLine="0"/>
        <w:rPr>
          <w:b w:val="0"/>
          <w:color w:val="4C4C4F"/>
        </w:rPr>
      </w:pPr>
    </w:p>
    <w:p w:rsidR="0087512A" w:rsidRDefault="0087512A" w:rsidP="00DE07EB">
      <w:pPr>
        <w:pStyle w:val="TimesNewRoman"/>
        <w:spacing w:before="0" w:after="0"/>
        <w:ind w:firstLine="0"/>
        <w:rPr>
          <w:b w:val="0"/>
          <w:color w:val="4C4C4F"/>
        </w:rPr>
      </w:pPr>
      <w:r>
        <w:rPr>
          <w:b w:val="0"/>
          <w:color w:val="4C4C4F"/>
        </w:rPr>
        <w:tab/>
        <w:t>Основу экономики во многом  в прошедшем году определяли хозяйствующие субъекты промышленного комплекса.</w:t>
      </w:r>
    </w:p>
    <w:p w:rsidR="000F414A" w:rsidRPr="00E30219" w:rsidRDefault="000F414A" w:rsidP="00DE07EB">
      <w:pPr>
        <w:pStyle w:val="TimesNewRoman"/>
        <w:spacing w:before="0" w:after="0"/>
        <w:ind w:firstLine="0"/>
        <w:rPr>
          <w:b w:val="0"/>
          <w:color w:val="4C4C4F"/>
        </w:rPr>
      </w:pPr>
    </w:p>
    <w:p w:rsidR="00F20583" w:rsidRPr="00E30219" w:rsidRDefault="000C2BF3" w:rsidP="00DE07EB">
      <w:pPr>
        <w:pStyle w:val="a3"/>
        <w:spacing w:before="0" w:beforeAutospacing="0" w:after="0" w:afterAutospacing="0"/>
        <w:jc w:val="center"/>
        <w:rPr>
          <w:b/>
          <w:color w:val="4C4C4F"/>
          <w:sz w:val="28"/>
          <w:szCs w:val="28"/>
        </w:rPr>
      </w:pPr>
      <w:r>
        <w:rPr>
          <w:b/>
          <w:color w:val="052635"/>
          <w:sz w:val="28"/>
          <w:szCs w:val="28"/>
        </w:rPr>
        <w:t xml:space="preserve">2. </w:t>
      </w:r>
      <w:r w:rsidR="00F20583" w:rsidRPr="00E30219">
        <w:rPr>
          <w:b/>
          <w:color w:val="052635"/>
          <w:sz w:val="28"/>
          <w:szCs w:val="28"/>
        </w:rPr>
        <w:t>Промышленность</w:t>
      </w:r>
    </w:p>
    <w:p w:rsidR="00F20583" w:rsidRPr="00E364E2" w:rsidRDefault="00F20583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64E2">
        <w:rPr>
          <w:sz w:val="28"/>
          <w:szCs w:val="28"/>
        </w:rPr>
        <w:t xml:space="preserve">Производство промышленной продукции в  </w:t>
      </w:r>
      <w:proofErr w:type="spellStart"/>
      <w:proofErr w:type="gramStart"/>
      <w:r w:rsidRPr="00E364E2">
        <w:rPr>
          <w:sz w:val="28"/>
          <w:szCs w:val="28"/>
        </w:rPr>
        <w:t>в</w:t>
      </w:r>
      <w:proofErr w:type="spellEnd"/>
      <w:proofErr w:type="gramEnd"/>
      <w:r w:rsidRPr="00E364E2">
        <w:rPr>
          <w:sz w:val="28"/>
          <w:szCs w:val="28"/>
        </w:rPr>
        <w:t xml:space="preserve"> 20</w:t>
      </w:r>
      <w:r w:rsidR="00E364E2" w:rsidRPr="00E364E2">
        <w:rPr>
          <w:sz w:val="28"/>
          <w:szCs w:val="28"/>
        </w:rPr>
        <w:t>1</w:t>
      </w:r>
      <w:r w:rsidR="00CB6609" w:rsidRPr="00E364E2">
        <w:rPr>
          <w:sz w:val="28"/>
          <w:szCs w:val="28"/>
        </w:rPr>
        <w:t>9</w:t>
      </w:r>
      <w:r w:rsidRPr="00E364E2">
        <w:rPr>
          <w:sz w:val="28"/>
          <w:szCs w:val="28"/>
        </w:rPr>
        <w:t xml:space="preserve"> году в районе  осуществляли 5 предприятий ( ООО  «Хлеб» ООО «Норд Хаус» ООО «</w:t>
      </w:r>
      <w:proofErr w:type="spellStart"/>
      <w:r w:rsidRPr="00E364E2">
        <w:rPr>
          <w:sz w:val="28"/>
          <w:szCs w:val="28"/>
        </w:rPr>
        <w:t>Шангин</w:t>
      </w:r>
      <w:proofErr w:type="spellEnd"/>
      <w:r w:rsidRPr="00E364E2">
        <w:rPr>
          <w:sz w:val="28"/>
          <w:szCs w:val="28"/>
        </w:rPr>
        <w:t xml:space="preserve"> &amp; партнеры» ООО «Чистая энергия» и МУП «Коммунальщик») и 2</w:t>
      </w:r>
      <w:r w:rsidR="00CB6609" w:rsidRPr="00E364E2">
        <w:rPr>
          <w:sz w:val="28"/>
          <w:szCs w:val="28"/>
        </w:rPr>
        <w:t>2</w:t>
      </w:r>
      <w:r w:rsidRPr="00E364E2">
        <w:rPr>
          <w:sz w:val="28"/>
          <w:szCs w:val="28"/>
        </w:rPr>
        <w:t xml:space="preserve"> индивидуальны</w:t>
      </w:r>
      <w:r w:rsidR="00CB6609" w:rsidRPr="00E364E2">
        <w:rPr>
          <w:sz w:val="28"/>
          <w:szCs w:val="28"/>
        </w:rPr>
        <w:t>х</w:t>
      </w:r>
      <w:r w:rsidRPr="00E364E2">
        <w:rPr>
          <w:sz w:val="28"/>
          <w:szCs w:val="28"/>
        </w:rPr>
        <w:t xml:space="preserve"> предпринимател</w:t>
      </w:r>
      <w:r w:rsidR="00CB6609" w:rsidRPr="00E364E2">
        <w:rPr>
          <w:sz w:val="28"/>
          <w:szCs w:val="28"/>
        </w:rPr>
        <w:t>я</w:t>
      </w:r>
      <w:r w:rsidRPr="00E364E2">
        <w:rPr>
          <w:sz w:val="28"/>
          <w:szCs w:val="28"/>
        </w:rPr>
        <w:t xml:space="preserve"> и КФХ </w:t>
      </w:r>
      <w:proofErr w:type="spellStart"/>
      <w:r w:rsidRPr="00E364E2">
        <w:rPr>
          <w:sz w:val="28"/>
          <w:szCs w:val="28"/>
        </w:rPr>
        <w:t>Клепцова</w:t>
      </w:r>
      <w:proofErr w:type="spellEnd"/>
      <w:r w:rsidRPr="00E364E2">
        <w:rPr>
          <w:sz w:val="28"/>
          <w:szCs w:val="28"/>
        </w:rPr>
        <w:t xml:space="preserve"> В.А..</w:t>
      </w:r>
    </w:p>
    <w:p w:rsidR="00F20583" w:rsidRPr="00E364E2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4E2">
        <w:rPr>
          <w:rFonts w:ascii="Times New Roman" w:hAnsi="Times New Roman" w:cs="Times New Roman"/>
          <w:sz w:val="28"/>
          <w:szCs w:val="28"/>
        </w:rPr>
        <w:t>Промышленными предприятиями  и индивидуальными предпринимателями в  201</w:t>
      </w:r>
      <w:r w:rsidR="00CB6609" w:rsidRPr="00E364E2">
        <w:rPr>
          <w:rFonts w:ascii="Times New Roman" w:hAnsi="Times New Roman" w:cs="Times New Roman"/>
          <w:sz w:val="28"/>
          <w:szCs w:val="28"/>
        </w:rPr>
        <w:t>9</w:t>
      </w:r>
      <w:r w:rsidRPr="00E364E2">
        <w:rPr>
          <w:rFonts w:ascii="Times New Roman" w:hAnsi="Times New Roman" w:cs="Times New Roman"/>
          <w:sz w:val="28"/>
          <w:szCs w:val="28"/>
        </w:rPr>
        <w:t xml:space="preserve"> году произведено продукции, работ, услуг на  2</w:t>
      </w:r>
      <w:r w:rsidR="00E364E2" w:rsidRPr="00E364E2">
        <w:rPr>
          <w:rFonts w:ascii="Times New Roman" w:hAnsi="Times New Roman" w:cs="Times New Roman"/>
          <w:sz w:val="28"/>
          <w:szCs w:val="28"/>
        </w:rPr>
        <w:t>18,81</w:t>
      </w:r>
      <w:r w:rsidRPr="00E364E2">
        <w:rPr>
          <w:rFonts w:ascii="Times New Roman" w:hAnsi="Times New Roman" w:cs="Times New Roman"/>
          <w:sz w:val="28"/>
          <w:szCs w:val="28"/>
        </w:rPr>
        <w:t>млн. руб. По сравнению с 201</w:t>
      </w:r>
      <w:r w:rsidR="00E364E2" w:rsidRPr="00E364E2">
        <w:rPr>
          <w:rFonts w:ascii="Times New Roman" w:hAnsi="Times New Roman" w:cs="Times New Roman"/>
          <w:sz w:val="28"/>
          <w:szCs w:val="28"/>
        </w:rPr>
        <w:t>8</w:t>
      </w:r>
      <w:r w:rsidRPr="00E364E2">
        <w:rPr>
          <w:rFonts w:ascii="Times New Roman" w:hAnsi="Times New Roman" w:cs="Times New Roman"/>
          <w:sz w:val="28"/>
          <w:szCs w:val="28"/>
        </w:rPr>
        <w:t xml:space="preserve"> годом выпуск </w:t>
      </w:r>
      <w:r w:rsidR="00E364E2" w:rsidRPr="00E364E2">
        <w:rPr>
          <w:rFonts w:ascii="Times New Roman" w:hAnsi="Times New Roman" w:cs="Times New Roman"/>
          <w:sz w:val="28"/>
          <w:szCs w:val="28"/>
        </w:rPr>
        <w:t xml:space="preserve"> промышленной </w:t>
      </w:r>
      <w:r w:rsidRPr="00E364E2">
        <w:rPr>
          <w:rFonts w:ascii="Times New Roman" w:hAnsi="Times New Roman" w:cs="Times New Roman"/>
          <w:sz w:val="28"/>
          <w:szCs w:val="28"/>
        </w:rPr>
        <w:t xml:space="preserve">продукции увеличился на </w:t>
      </w:r>
      <w:r w:rsidR="00E364E2" w:rsidRPr="00E364E2">
        <w:rPr>
          <w:rFonts w:ascii="Times New Roman" w:hAnsi="Times New Roman" w:cs="Times New Roman"/>
          <w:sz w:val="28"/>
          <w:szCs w:val="28"/>
        </w:rPr>
        <w:t xml:space="preserve">12,163 </w:t>
      </w:r>
      <w:proofErr w:type="spellStart"/>
      <w:r w:rsidR="00E364E2" w:rsidRPr="00E364E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364E2" w:rsidRPr="00E364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64E2" w:rsidRPr="00E364E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64E2" w:rsidRPr="00E364E2">
        <w:rPr>
          <w:rFonts w:ascii="Times New Roman" w:hAnsi="Times New Roman" w:cs="Times New Roman"/>
          <w:sz w:val="28"/>
          <w:szCs w:val="28"/>
        </w:rPr>
        <w:t xml:space="preserve"> или  на 5,9</w:t>
      </w:r>
      <w:r w:rsidRPr="00E364E2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E364E2" w:rsidRPr="00E364E2" w:rsidRDefault="00F20583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64E2">
        <w:rPr>
          <w:color w:val="4C4C4F"/>
          <w:sz w:val="28"/>
          <w:szCs w:val="28"/>
        </w:rPr>
        <w:t>В структуре объема отгруженной промышленной продукции  на деревообработку приходится – 8</w:t>
      </w:r>
      <w:r w:rsidR="00E364E2" w:rsidRPr="00E364E2">
        <w:rPr>
          <w:color w:val="4C4C4F"/>
          <w:sz w:val="28"/>
          <w:szCs w:val="28"/>
        </w:rPr>
        <w:t>2,9</w:t>
      </w:r>
      <w:r w:rsidRPr="00E364E2">
        <w:rPr>
          <w:color w:val="4C4C4F"/>
          <w:sz w:val="28"/>
          <w:szCs w:val="28"/>
        </w:rPr>
        <w:t xml:space="preserve">%, на производство пищевых продуктов, включая напитки – </w:t>
      </w:r>
      <w:r w:rsidR="00E364E2" w:rsidRPr="00E364E2">
        <w:rPr>
          <w:color w:val="4C4C4F"/>
          <w:sz w:val="28"/>
          <w:szCs w:val="28"/>
        </w:rPr>
        <w:t>9,3</w:t>
      </w:r>
      <w:r w:rsidRPr="00E364E2">
        <w:rPr>
          <w:color w:val="4C4C4F"/>
          <w:sz w:val="28"/>
          <w:szCs w:val="28"/>
        </w:rPr>
        <w:t xml:space="preserve"> % и производство </w:t>
      </w:r>
      <w:proofErr w:type="spellStart"/>
      <w:r w:rsidRPr="00E364E2">
        <w:rPr>
          <w:color w:val="4C4C4F"/>
          <w:sz w:val="28"/>
          <w:szCs w:val="28"/>
        </w:rPr>
        <w:t>теплоэнергии</w:t>
      </w:r>
      <w:proofErr w:type="spellEnd"/>
      <w:r w:rsidRPr="00E364E2">
        <w:rPr>
          <w:color w:val="4C4C4F"/>
          <w:sz w:val="28"/>
          <w:szCs w:val="28"/>
        </w:rPr>
        <w:t xml:space="preserve"> и воды составляет- 7,</w:t>
      </w:r>
      <w:r w:rsidR="00E364E2" w:rsidRPr="00E364E2">
        <w:rPr>
          <w:color w:val="4C4C4F"/>
          <w:sz w:val="28"/>
          <w:szCs w:val="28"/>
        </w:rPr>
        <w:t>8</w:t>
      </w:r>
      <w:r w:rsidRPr="00E364E2">
        <w:rPr>
          <w:color w:val="4C4C4F"/>
          <w:sz w:val="28"/>
          <w:szCs w:val="28"/>
        </w:rPr>
        <w:t xml:space="preserve"> %.</w:t>
      </w:r>
      <w:r w:rsidRPr="00E364E2">
        <w:rPr>
          <w:sz w:val="28"/>
          <w:szCs w:val="28"/>
        </w:rPr>
        <w:t xml:space="preserve">  </w:t>
      </w:r>
    </w:p>
    <w:p w:rsidR="00F20583" w:rsidRDefault="00F20583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364E2">
        <w:rPr>
          <w:sz w:val="28"/>
          <w:szCs w:val="28"/>
        </w:rPr>
        <w:t xml:space="preserve">В натуральном </w:t>
      </w:r>
      <w:proofErr w:type="gramStart"/>
      <w:r w:rsidRPr="00E364E2">
        <w:rPr>
          <w:sz w:val="28"/>
          <w:szCs w:val="28"/>
        </w:rPr>
        <w:t>выражении</w:t>
      </w:r>
      <w:proofErr w:type="gramEnd"/>
      <w:r w:rsidR="00190093" w:rsidRPr="00E364E2">
        <w:rPr>
          <w:sz w:val="28"/>
          <w:szCs w:val="28"/>
        </w:rPr>
        <w:t xml:space="preserve"> к сожалению  производство</w:t>
      </w:r>
      <w:r w:rsidR="00E364E2" w:rsidRPr="00E364E2">
        <w:rPr>
          <w:sz w:val="28"/>
          <w:szCs w:val="28"/>
        </w:rPr>
        <w:t xml:space="preserve"> почти </w:t>
      </w:r>
      <w:r w:rsidR="00190093" w:rsidRPr="00E364E2">
        <w:rPr>
          <w:sz w:val="28"/>
          <w:szCs w:val="28"/>
        </w:rPr>
        <w:t xml:space="preserve"> всех основных видов продукции сократилось по сравнению с прошлым годом</w:t>
      </w:r>
      <w:r w:rsidR="00E364E2" w:rsidRPr="00E364E2">
        <w:rPr>
          <w:sz w:val="28"/>
          <w:szCs w:val="28"/>
        </w:rPr>
        <w:t xml:space="preserve"> за исключением производства цельномолочной продукции</w:t>
      </w:r>
      <w:r w:rsidR="00190093" w:rsidRPr="00E364E2">
        <w:rPr>
          <w:sz w:val="28"/>
          <w:szCs w:val="28"/>
        </w:rPr>
        <w:t>. Основная причина  конечно же сокращение населения района, т</w:t>
      </w:r>
      <w:proofErr w:type="gramStart"/>
      <w:r w:rsidR="00190093" w:rsidRPr="00E364E2">
        <w:rPr>
          <w:sz w:val="28"/>
          <w:szCs w:val="28"/>
        </w:rPr>
        <w:t>.к</w:t>
      </w:r>
      <w:proofErr w:type="gramEnd"/>
      <w:r w:rsidR="00190093" w:rsidRPr="00E364E2">
        <w:rPr>
          <w:sz w:val="28"/>
          <w:szCs w:val="28"/>
        </w:rPr>
        <w:t xml:space="preserve"> пищевая</w:t>
      </w:r>
      <w:r w:rsidR="00E364E2" w:rsidRPr="00E364E2">
        <w:rPr>
          <w:sz w:val="28"/>
          <w:szCs w:val="28"/>
        </w:rPr>
        <w:t>( я имею ввиду производство  хлеба и хлебобулочных</w:t>
      </w:r>
      <w:r w:rsidR="00190093" w:rsidRPr="00E364E2">
        <w:rPr>
          <w:sz w:val="28"/>
          <w:szCs w:val="28"/>
        </w:rPr>
        <w:t xml:space="preserve"> </w:t>
      </w:r>
      <w:r w:rsidR="00E364E2" w:rsidRPr="00E364E2">
        <w:rPr>
          <w:sz w:val="28"/>
          <w:szCs w:val="28"/>
        </w:rPr>
        <w:t xml:space="preserve">изделий) </w:t>
      </w:r>
      <w:r w:rsidR="00190093" w:rsidRPr="00E364E2">
        <w:rPr>
          <w:sz w:val="28"/>
          <w:szCs w:val="28"/>
        </w:rPr>
        <w:t>и отрасль ЖКХ ориентированы на  население. А сокращение производства пиломатериалов связано с сокращением лимитов объемов заготовки древесины.</w:t>
      </w:r>
      <w:r w:rsidRPr="00E364E2">
        <w:rPr>
          <w:sz w:val="28"/>
          <w:szCs w:val="28"/>
        </w:rPr>
        <w:t xml:space="preserve"> </w:t>
      </w:r>
      <w:r w:rsidR="00190093" w:rsidRPr="00E364E2">
        <w:rPr>
          <w:sz w:val="28"/>
          <w:szCs w:val="28"/>
        </w:rPr>
        <w:t xml:space="preserve"> </w:t>
      </w:r>
      <w:r w:rsidRPr="00E364E2">
        <w:rPr>
          <w:sz w:val="28"/>
          <w:szCs w:val="28"/>
        </w:rPr>
        <w:t xml:space="preserve"> </w:t>
      </w:r>
    </w:p>
    <w:p w:rsidR="00F20583" w:rsidRDefault="00F20583" w:rsidP="00DE07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0583" w:rsidRDefault="000C2BF3" w:rsidP="00DE07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20583" w:rsidRPr="000E766C">
        <w:rPr>
          <w:b/>
          <w:sz w:val="28"/>
          <w:szCs w:val="28"/>
        </w:rPr>
        <w:t>Лесозаготов</w:t>
      </w:r>
      <w:r w:rsidR="00F20583">
        <w:rPr>
          <w:b/>
          <w:sz w:val="28"/>
          <w:szCs w:val="28"/>
        </w:rPr>
        <w:t>ки</w:t>
      </w:r>
    </w:p>
    <w:p w:rsidR="00F20583" w:rsidRPr="00894760" w:rsidRDefault="00F20583" w:rsidP="00DE07EB">
      <w:pPr>
        <w:pStyle w:val="a3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Е</w:t>
      </w:r>
      <w:r w:rsidRPr="00894760">
        <w:rPr>
          <w:sz w:val="28"/>
          <w:szCs w:val="28"/>
        </w:rPr>
        <w:t xml:space="preserve">жегодный допустимый объем изъятия древесины ( расчетная лесосека)  в </w:t>
      </w:r>
      <w:proofErr w:type="spellStart"/>
      <w:r w:rsidRPr="00894760">
        <w:rPr>
          <w:sz w:val="28"/>
          <w:szCs w:val="28"/>
        </w:rPr>
        <w:t>Тужинском</w:t>
      </w:r>
      <w:proofErr w:type="spellEnd"/>
      <w:r w:rsidRPr="00894760">
        <w:rPr>
          <w:sz w:val="28"/>
          <w:szCs w:val="28"/>
        </w:rPr>
        <w:t xml:space="preserve"> районе составляет </w:t>
      </w:r>
      <w:r w:rsidRPr="00894760">
        <w:rPr>
          <w:b/>
          <w:sz w:val="28"/>
          <w:szCs w:val="28"/>
        </w:rPr>
        <w:t xml:space="preserve">105 </w:t>
      </w:r>
      <w:r w:rsidRPr="00894760">
        <w:rPr>
          <w:sz w:val="28"/>
          <w:szCs w:val="28"/>
        </w:rPr>
        <w:t>тыс</w:t>
      </w:r>
      <w:proofErr w:type="gramStart"/>
      <w:r w:rsidRPr="00894760">
        <w:rPr>
          <w:sz w:val="28"/>
          <w:szCs w:val="28"/>
        </w:rPr>
        <w:t>.к</w:t>
      </w:r>
      <w:proofErr w:type="gramEnd"/>
      <w:r w:rsidRPr="00894760">
        <w:rPr>
          <w:sz w:val="28"/>
          <w:szCs w:val="28"/>
        </w:rPr>
        <w:t>уб.м</w:t>
      </w:r>
      <w:r>
        <w:rPr>
          <w:sz w:val="28"/>
          <w:szCs w:val="28"/>
        </w:rPr>
        <w:t>.( с учетом населения). 70% древесины  лесосечного фонда- древесина лиственных пород.</w:t>
      </w:r>
      <w:r w:rsidRPr="00894760">
        <w:rPr>
          <w:sz w:val="28"/>
          <w:szCs w:val="28"/>
        </w:rPr>
        <w:t xml:space="preserve"> </w:t>
      </w:r>
      <w:r w:rsidRPr="00894760">
        <w:rPr>
          <w:color w:val="000000"/>
          <w:spacing w:val="-7"/>
          <w:sz w:val="28"/>
          <w:szCs w:val="28"/>
        </w:rPr>
        <w:t>Участки лесного фонда для заготовки древесины</w:t>
      </w:r>
      <w:r>
        <w:rPr>
          <w:color w:val="000000"/>
          <w:spacing w:val="-7"/>
          <w:sz w:val="28"/>
          <w:szCs w:val="28"/>
        </w:rPr>
        <w:t xml:space="preserve"> площадью 34,2 тыс</w:t>
      </w:r>
      <w:proofErr w:type="gramStart"/>
      <w:r>
        <w:rPr>
          <w:color w:val="000000"/>
          <w:spacing w:val="-7"/>
          <w:sz w:val="28"/>
          <w:szCs w:val="28"/>
        </w:rPr>
        <w:t>.г</w:t>
      </w:r>
      <w:proofErr w:type="gramEnd"/>
      <w:r>
        <w:rPr>
          <w:color w:val="000000"/>
          <w:spacing w:val="-7"/>
          <w:sz w:val="28"/>
          <w:szCs w:val="28"/>
        </w:rPr>
        <w:t xml:space="preserve">а </w:t>
      </w:r>
      <w:r w:rsidRPr="00894760">
        <w:rPr>
          <w:color w:val="000000"/>
          <w:spacing w:val="-7"/>
          <w:sz w:val="28"/>
          <w:szCs w:val="28"/>
        </w:rPr>
        <w:t xml:space="preserve"> переданы в аренду </w:t>
      </w:r>
      <w:r w:rsidRPr="00894760">
        <w:rPr>
          <w:color w:val="000000"/>
          <w:spacing w:val="-7"/>
          <w:sz w:val="28"/>
          <w:szCs w:val="28"/>
        </w:rPr>
        <w:lastRenderedPageBreak/>
        <w:t>8 предприятиям и индивидуальным предпринимателям района с отпуском   древесины</w:t>
      </w:r>
      <w:r>
        <w:rPr>
          <w:color w:val="000000"/>
          <w:spacing w:val="-7"/>
          <w:sz w:val="28"/>
          <w:szCs w:val="28"/>
        </w:rPr>
        <w:t xml:space="preserve"> в 201</w:t>
      </w:r>
      <w:r w:rsidR="00190093">
        <w:rPr>
          <w:color w:val="000000"/>
          <w:spacing w:val="-7"/>
          <w:sz w:val="28"/>
          <w:szCs w:val="28"/>
        </w:rPr>
        <w:t>9</w:t>
      </w:r>
      <w:r>
        <w:rPr>
          <w:color w:val="000000"/>
          <w:spacing w:val="-7"/>
          <w:sz w:val="28"/>
          <w:szCs w:val="28"/>
        </w:rPr>
        <w:t xml:space="preserve"> году </w:t>
      </w:r>
      <w:r w:rsidRPr="00894760">
        <w:rPr>
          <w:color w:val="000000"/>
          <w:spacing w:val="-7"/>
          <w:sz w:val="28"/>
          <w:szCs w:val="28"/>
        </w:rPr>
        <w:t xml:space="preserve"> в объеме  </w:t>
      </w:r>
      <w:r w:rsidR="001A33B2">
        <w:rPr>
          <w:color w:val="000000"/>
          <w:spacing w:val="-7"/>
          <w:sz w:val="28"/>
          <w:szCs w:val="28"/>
        </w:rPr>
        <w:t>6</w:t>
      </w:r>
      <w:r>
        <w:rPr>
          <w:color w:val="000000"/>
          <w:spacing w:val="-7"/>
          <w:sz w:val="28"/>
          <w:szCs w:val="28"/>
        </w:rPr>
        <w:t>4,</w:t>
      </w:r>
      <w:r w:rsidR="001A33B2">
        <w:rPr>
          <w:color w:val="000000"/>
          <w:spacing w:val="-7"/>
          <w:sz w:val="28"/>
          <w:szCs w:val="28"/>
        </w:rPr>
        <w:t>155</w:t>
      </w:r>
      <w:r>
        <w:rPr>
          <w:color w:val="000000"/>
          <w:spacing w:val="-7"/>
          <w:sz w:val="28"/>
          <w:szCs w:val="28"/>
        </w:rPr>
        <w:t xml:space="preserve"> </w:t>
      </w:r>
      <w:r w:rsidRPr="00894760">
        <w:rPr>
          <w:color w:val="000000"/>
          <w:spacing w:val="-7"/>
          <w:sz w:val="28"/>
          <w:szCs w:val="28"/>
        </w:rPr>
        <w:t xml:space="preserve"> тыс. куб. По состоянию на 01 </w:t>
      </w:r>
      <w:r>
        <w:rPr>
          <w:color w:val="000000"/>
          <w:spacing w:val="-7"/>
          <w:sz w:val="28"/>
          <w:szCs w:val="28"/>
        </w:rPr>
        <w:t>января</w:t>
      </w:r>
      <w:r w:rsidRPr="00894760">
        <w:rPr>
          <w:color w:val="000000"/>
          <w:spacing w:val="-7"/>
          <w:sz w:val="28"/>
          <w:szCs w:val="28"/>
        </w:rPr>
        <w:t xml:space="preserve"> 20</w:t>
      </w:r>
      <w:r w:rsidR="001A33B2">
        <w:rPr>
          <w:color w:val="000000"/>
          <w:spacing w:val="-7"/>
          <w:sz w:val="28"/>
          <w:szCs w:val="28"/>
        </w:rPr>
        <w:t>20</w:t>
      </w:r>
      <w:r w:rsidRPr="00894760">
        <w:rPr>
          <w:color w:val="000000"/>
          <w:spacing w:val="-7"/>
          <w:sz w:val="28"/>
          <w:szCs w:val="28"/>
        </w:rPr>
        <w:t xml:space="preserve"> года  заключено 1</w:t>
      </w:r>
      <w:r>
        <w:rPr>
          <w:color w:val="000000"/>
          <w:spacing w:val="-7"/>
          <w:sz w:val="28"/>
          <w:szCs w:val="28"/>
        </w:rPr>
        <w:t>2</w:t>
      </w:r>
      <w:r w:rsidRPr="00894760">
        <w:rPr>
          <w:color w:val="000000"/>
          <w:spacing w:val="-7"/>
          <w:sz w:val="28"/>
          <w:szCs w:val="28"/>
        </w:rPr>
        <w:t xml:space="preserve"> договоров аренды лесных участков для заготовки древесины</w:t>
      </w:r>
      <w:r>
        <w:rPr>
          <w:color w:val="000000"/>
          <w:spacing w:val="-7"/>
          <w:sz w:val="28"/>
          <w:szCs w:val="28"/>
        </w:rPr>
        <w:t>.</w:t>
      </w:r>
      <w:r w:rsidRPr="00894760">
        <w:rPr>
          <w:color w:val="000000"/>
          <w:spacing w:val="-7"/>
          <w:sz w:val="28"/>
          <w:szCs w:val="28"/>
        </w:rPr>
        <w:t xml:space="preserve"> Так же </w:t>
      </w:r>
      <w:r>
        <w:rPr>
          <w:color w:val="000000"/>
          <w:spacing w:val="-7"/>
          <w:sz w:val="28"/>
          <w:szCs w:val="28"/>
        </w:rPr>
        <w:t xml:space="preserve"> один </w:t>
      </w:r>
      <w:r w:rsidRPr="00894760">
        <w:rPr>
          <w:color w:val="000000"/>
          <w:spacing w:val="-7"/>
          <w:sz w:val="28"/>
          <w:szCs w:val="28"/>
        </w:rPr>
        <w:t xml:space="preserve">индивидуальный предприниматель   имеет в аренде лесные участки  на территории </w:t>
      </w:r>
      <w:proofErr w:type="spellStart"/>
      <w:r w:rsidRPr="00894760">
        <w:rPr>
          <w:color w:val="000000"/>
          <w:spacing w:val="-7"/>
          <w:sz w:val="28"/>
          <w:szCs w:val="28"/>
        </w:rPr>
        <w:t>Арбажского</w:t>
      </w:r>
      <w:proofErr w:type="spellEnd"/>
      <w:r w:rsidRPr="00894760">
        <w:rPr>
          <w:color w:val="000000"/>
          <w:spacing w:val="-7"/>
          <w:sz w:val="28"/>
          <w:szCs w:val="28"/>
        </w:rPr>
        <w:t xml:space="preserve"> района .</w:t>
      </w:r>
      <w:r>
        <w:rPr>
          <w:color w:val="000000"/>
          <w:spacing w:val="-7"/>
          <w:sz w:val="28"/>
          <w:szCs w:val="28"/>
        </w:rPr>
        <w:t>( 8 тыс</w:t>
      </w:r>
      <w:proofErr w:type="gramStart"/>
      <w:r>
        <w:rPr>
          <w:color w:val="000000"/>
          <w:spacing w:val="-7"/>
          <w:sz w:val="28"/>
          <w:szCs w:val="28"/>
        </w:rPr>
        <w:t>.к</w:t>
      </w:r>
      <w:proofErr w:type="gramEnd"/>
      <w:r>
        <w:rPr>
          <w:color w:val="000000"/>
          <w:spacing w:val="-7"/>
          <w:sz w:val="28"/>
          <w:szCs w:val="28"/>
        </w:rPr>
        <w:t>уб.м)</w:t>
      </w:r>
    </w:p>
    <w:p w:rsidR="00F20583" w:rsidRDefault="00F20583" w:rsidP="00DE07EB">
      <w:pPr>
        <w:pStyle w:val="a3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894760">
        <w:rPr>
          <w:color w:val="000000"/>
          <w:spacing w:val="-7"/>
          <w:sz w:val="28"/>
          <w:szCs w:val="28"/>
        </w:rPr>
        <w:t xml:space="preserve">За </w:t>
      </w:r>
      <w:r>
        <w:rPr>
          <w:color w:val="000000"/>
          <w:spacing w:val="-7"/>
          <w:sz w:val="28"/>
          <w:szCs w:val="28"/>
        </w:rPr>
        <w:t xml:space="preserve">  </w:t>
      </w:r>
      <w:r w:rsidRPr="00894760">
        <w:rPr>
          <w:color w:val="000000"/>
          <w:spacing w:val="-7"/>
          <w:sz w:val="28"/>
          <w:szCs w:val="28"/>
        </w:rPr>
        <w:t>201</w:t>
      </w:r>
      <w:r w:rsidR="001A33B2">
        <w:rPr>
          <w:color w:val="000000"/>
          <w:spacing w:val="-7"/>
          <w:sz w:val="28"/>
          <w:szCs w:val="28"/>
        </w:rPr>
        <w:t>9</w:t>
      </w:r>
      <w:r>
        <w:rPr>
          <w:color w:val="000000"/>
          <w:spacing w:val="-7"/>
          <w:sz w:val="28"/>
          <w:szCs w:val="28"/>
        </w:rPr>
        <w:t xml:space="preserve"> </w:t>
      </w:r>
      <w:r w:rsidRPr="00894760">
        <w:rPr>
          <w:color w:val="000000"/>
          <w:spacing w:val="-7"/>
          <w:sz w:val="28"/>
          <w:szCs w:val="28"/>
        </w:rPr>
        <w:t xml:space="preserve"> год по данным </w:t>
      </w:r>
      <w:proofErr w:type="spellStart"/>
      <w:r w:rsidRPr="00894760">
        <w:rPr>
          <w:color w:val="000000"/>
          <w:spacing w:val="-7"/>
          <w:sz w:val="28"/>
          <w:szCs w:val="28"/>
        </w:rPr>
        <w:t>Яранского</w:t>
      </w:r>
      <w:proofErr w:type="spellEnd"/>
      <w:r w:rsidRPr="00894760">
        <w:rPr>
          <w:color w:val="000000"/>
          <w:spacing w:val="-7"/>
          <w:sz w:val="28"/>
          <w:szCs w:val="28"/>
        </w:rPr>
        <w:t xml:space="preserve"> лесного отдела объем заготовленной древесины на территории </w:t>
      </w:r>
      <w:proofErr w:type="spellStart"/>
      <w:r w:rsidRPr="00894760">
        <w:rPr>
          <w:color w:val="000000"/>
          <w:spacing w:val="-7"/>
          <w:sz w:val="28"/>
          <w:szCs w:val="28"/>
        </w:rPr>
        <w:t>Тужинского</w:t>
      </w:r>
      <w:proofErr w:type="spellEnd"/>
      <w:r w:rsidRPr="00894760">
        <w:rPr>
          <w:color w:val="000000"/>
          <w:spacing w:val="-7"/>
          <w:sz w:val="28"/>
          <w:szCs w:val="28"/>
        </w:rPr>
        <w:t xml:space="preserve"> района  арендаторами составил </w:t>
      </w:r>
      <w:r>
        <w:rPr>
          <w:color w:val="000000"/>
          <w:spacing w:val="-7"/>
          <w:sz w:val="28"/>
          <w:szCs w:val="28"/>
        </w:rPr>
        <w:t xml:space="preserve"> </w:t>
      </w:r>
      <w:r w:rsidR="00A3607C">
        <w:rPr>
          <w:color w:val="000000"/>
          <w:spacing w:val="-7"/>
          <w:sz w:val="28"/>
          <w:szCs w:val="28"/>
        </w:rPr>
        <w:t>53</w:t>
      </w:r>
      <w:r w:rsidRPr="00A3607C">
        <w:rPr>
          <w:color w:val="000000"/>
          <w:spacing w:val="-7"/>
          <w:sz w:val="28"/>
          <w:szCs w:val="28"/>
        </w:rPr>
        <w:t>,</w:t>
      </w:r>
      <w:r w:rsidR="00A3607C" w:rsidRPr="00A3607C">
        <w:rPr>
          <w:color w:val="000000"/>
          <w:spacing w:val="-7"/>
          <w:sz w:val="28"/>
          <w:szCs w:val="28"/>
        </w:rPr>
        <w:t>8</w:t>
      </w:r>
      <w:r w:rsidRPr="00A3607C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A3607C">
        <w:rPr>
          <w:color w:val="000000"/>
          <w:spacing w:val="-7"/>
          <w:sz w:val="28"/>
          <w:szCs w:val="28"/>
        </w:rPr>
        <w:t>тыс</w:t>
      </w:r>
      <w:proofErr w:type="spellEnd"/>
      <w:r w:rsidRPr="00894760">
        <w:rPr>
          <w:color w:val="000000"/>
          <w:spacing w:val="-7"/>
          <w:sz w:val="28"/>
          <w:szCs w:val="28"/>
        </w:rPr>
        <w:t xml:space="preserve"> .куб.м, </w:t>
      </w:r>
      <w:r>
        <w:rPr>
          <w:color w:val="000000"/>
          <w:spacing w:val="-7"/>
          <w:sz w:val="28"/>
          <w:szCs w:val="28"/>
        </w:rPr>
        <w:t xml:space="preserve"> или  </w:t>
      </w:r>
      <w:r w:rsidR="00A3607C">
        <w:rPr>
          <w:color w:val="000000"/>
          <w:spacing w:val="-7"/>
          <w:sz w:val="28"/>
          <w:szCs w:val="28"/>
        </w:rPr>
        <w:t>80,2</w:t>
      </w:r>
      <w:r>
        <w:rPr>
          <w:color w:val="000000"/>
          <w:spacing w:val="-7"/>
          <w:sz w:val="28"/>
          <w:szCs w:val="28"/>
        </w:rPr>
        <w:t xml:space="preserve">  % к годовому объему заготовки, т.к. </w:t>
      </w:r>
    </w:p>
    <w:p w:rsidR="00F20583" w:rsidRDefault="00F20583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</w:p>
    <w:p w:rsidR="00F20583" w:rsidRDefault="000C2BF3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  <w:r>
        <w:rPr>
          <w:b/>
          <w:color w:val="052635"/>
          <w:sz w:val="28"/>
          <w:szCs w:val="28"/>
        </w:rPr>
        <w:t>4.</w:t>
      </w:r>
      <w:r w:rsidR="0042749C">
        <w:rPr>
          <w:b/>
          <w:color w:val="052635"/>
          <w:sz w:val="28"/>
          <w:szCs w:val="28"/>
        </w:rPr>
        <w:t xml:space="preserve"> </w:t>
      </w:r>
      <w:r w:rsidR="00F20583" w:rsidRPr="00F20583">
        <w:rPr>
          <w:b/>
          <w:color w:val="052635"/>
          <w:sz w:val="28"/>
          <w:szCs w:val="28"/>
        </w:rPr>
        <w:t>Сельское хозяйство</w:t>
      </w:r>
    </w:p>
    <w:p w:rsidR="00E04BCA" w:rsidRPr="00F20583" w:rsidRDefault="00E04BCA" w:rsidP="00DE07EB">
      <w:pPr>
        <w:pStyle w:val="a3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</w:p>
    <w:p w:rsidR="00F20583" w:rsidRPr="00F20583" w:rsidRDefault="00F20583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F20583">
        <w:rPr>
          <w:rFonts w:ascii="Times New Roman" w:hAnsi="Times New Roman" w:cs="Times New Roman"/>
          <w:color w:val="000000"/>
          <w:sz w:val="28"/>
          <w:szCs w:val="28"/>
        </w:rPr>
        <w:t>Тужинского</w:t>
      </w:r>
      <w:proofErr w:type="spellEnd"/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производственную деятельность осуществляют 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сельскохозяйственных организаций, 6 крестьянских (фермерских) хозяйств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 xml:space="preserve"> почти 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тысячи личных подсобных хозяй</w:t>
      </w:r>
      <w:proofErr w:type="gramStart"/>
      <w:r w:rsidRPr="00F20583">
        <w:rPr>
          <w:rFonts w:ascii="Times New Roman" w:hAnsi="Times New Roman" w:cs="Times New Roman"/>
          <w:color w:val="000000"/>
          <w:sz w:val="28"/>
          <w:szCs w:val="28"/>
        </w:rPr>
        <w:t>ств гр</w:t>
      </w:r>
      <w:proofErr w:type="gramEnd"/>
      <w:r w:rsidRPr="00F20583">
        <w:rPr>
          <w:rFonts w:ascii="Times New Roman" w:hAnsi="Times New Roman" w:cs="Times New Roman"/>
          <w:color w:val="000000"/>
          <w:sz w:val="28"/>
          <w:szCs w:val="28"/>
        </w:rPr>
        <w:t>аждан.</w:t>
      </w:r>
    </w:p>
    <w:p w:rsidR="00F20583" w:rsidRPr="00F20583" w:rsidRDefault="00F20583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83">
        <w:rPr>
          <w:rFonts w:ascii="Times New Roman" w:hAnsi="Times New Roman" w:cs="Times New Roman"/>
          <w:color w:val="000000"/>
          <w:sz w:val="28"/>
          <w:szCs w:val="28"/>
        </w:rPr>
        <w:t>Выручка от реализации продукции в сельхозпредприятиях за 201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 составила 1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 xml:space="preserve">41,8 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>% к уровню прошлого года,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в КФХ – 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>4,2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proofErr w:type="gramStart"/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что на 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>6,8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% больше 201</w:t>
      </w:r>
      <w:r w:rsidR="00E432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923AD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583" w:rsidRDefault="00E43233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Посевам</w:t>
      </w:r>
      <w:r w:rsidR="007965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сельхозкультур</w:t>
      </w:r>
      <w:proofErr w:type="spellEnd"/>
      <w:r w:rsidR="0056343E">
        <w:rPr>
          <w:rFonts w:ascii="Times New Roman" w:hAnsi="Times New Roman" w:cs="Times New Roman"/>
          <w:sz w:val="28"/>
          <w:szCs w:val="28"/>
        </w:rPr>
        <w:t xml:space="preserve"> в сельхозпредприятиях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занято 13702 га пашни,</w:t>
      </w:r>
      <w:r w:rsidR="0079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</w:t>
      </w:r>
      <w:r w:rsidR="0079650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 98,1% к уровню прошлого года. Посевные площади сократил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«Ударник» на 309 га и СПК колхоз «Русь на 308 га. За 2019 год сельхозпредприятиями произведено зерна после доработки </w:t>
      </w:r>
      <w:r w:rsidR="00796505">
        <w:rPr>
          <w:rFonts w:ascii="Times New Roman" w:hAnsi="Times New Roman" w:cs="Times New Roman"/>
          <w:sz w:val="28"/>
          <w:szCs w:val="28"/>
        </w:rPr>
        <w:t xml:space="preserve"> </w:t>
      </w:r>
      <w:r w:rsidR="0056343E">
        <w:rPr>
          <w:rFonts w:ascii="Times New Roman" w:hAnsi="Times New Roman" w:cs="Times New Roman"/>
          <w:sz w:val="28"/>
          <w:szCs w:val="28"/>
        </w:rPr>
        <w:t xml:space="preserve">5917 тонн или 106,4 % к уровню 2018 года. Урожайность зерновых культур в бункерном весе, несмотря на сложнейшие погодные условия, составила 20,1 </w:t>
      </w:r>
      <w:proofErr w:type="spellStart"/>
      <w:r w:rsidR="0056343E">
        <w:rPr>
          <w:rFonts w:ascii="Times New Roman" w:hAnsi="Times New Roman" w:cs="Times New Roman"/>
          <w:sz w:val="28"/>
          <w:szCs w:val="28"/>
        </w:rPr>
        <w:t>цн</w:t>
      </w:r>
      <w:proofErr w:type="spellEnd"/>
      <w:r w:rsidR="0056343E">
        <w:rPr>
          <w:rFonts w:ascii="Times New Roman" w:hAnsi="Times New Roman" w:cs="Times New Roman"/>
          <w:sz w:val="28"/>
          <w:szCs w:val="28"/>
        </w:rPr>
        <w:t xml:space="preserve">/га или 123,3 % к уровню прошлого года. </w:t>
      </w:r>
      <w:proofErr w:type="spellStart"/>
      <w:r w:rsidR="0056343E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56343E">
        <w:rPr>
          <w:rFonts w:ascii="Times New Roman" w:hAnsi="Times New Roman" w:cs="Times New Roman"/>
          <w:sz w:val="28"/>
          <w:szCs w:val="28"/>
        </w:rPr>
        <w:t xml:space="preserve"> сбор семян многолетних и однолетних трав в чистом виде составил 568 тонн.</w:t>
      </w:r>
    </w:p>
    <w:p w:rsidR="0056343E" w:rsidRPr="00F20583" w:rsidRDefault="0056343E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Посевная площадь в КФХ составила 4331 га, из к</w:t>
      </w:r>
      <w:r w:rsidR="007965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</w:t>
      </w:r>
      <w:r w:rsidR="00796505">
        <w:rPr>
          <w:rFonts w:ascii="Times New Roman" w:hAnsi="Times New Roman" w:cs="Times New Roman"/>
          <w:sz w:val="28"/>
          <w:szCs w:val="28"/>
        </w:rPr>
        <w:t xml:space="preserve"> занято</w:t>
      </w:r>
      <w:r>
        <w:rPr>
          <w:rFonts w:ascii="Times New Roman" w:hAnsi="Times New Roman" w:cs="Times New Roman"/>
          <w:sz w:val="28"/>
          <w:szCs w:val="28"/>
        </w:rPr>
        <w:t xml:space="preserve"> под зерновыми 2175 га, рапсом 230 га и кормовыми культурами 1</w:t>
      </w:r>
      <w:r w:rsidR="00796505">
        <w:rPr>
          <w:rFonts w:ascii="Times New Roman" w:hAnsi="Times New Roman" w:cs="Times New Roman"/>
          <w:sz w:val="28"/>
          <w:szCs w:val="28"/>
        </w:rPr>
        <w:t>926</w:t>
      </w:r>
      <w:r>
        <w:rPr>
          <w:rFonts w:ascii="Times New Roman" w:hAnsi="Times New Roman" w:cs="Times New Roman"/>
          <w:sz w:val="28"/>
          <w:szCs w:val="28"/>
        </w:rPr>
        <w:t xml:space="preserve"> га. КФХ в 2019 году произве</w:t>
      </w:r>
      <w:r w:rsidR="0079650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3184 тонны зерна после доработки. Урожайность составила 1</w:t>
      </w:r>
      <w:r w:rsidR="00796505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/га.</w:t>
      </w:r>
    </w:p>
    <w:p w:rsidR="00F20583" w:rsidRPr="00F20583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83">
        <w:rPr>
          <w:rFonts w:ascii="Times New Roman" w:hAnsi="Times New Roman" w:cs="Times New Roman"/>
          <w:color w:val="000000"/>
          <w:sz w:val="28"/>
          <w:szCs w:val="28"/>
        </w:rPr>
        <w:t>По состоянию на 01.01.20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в сельхозпредприятиях и КФХ содержится 1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259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голов крупного рогатого скота (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95,5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>% к уровню 201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года), в том числе коров – 475 голов (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>%). За 201</w:t>
      </w:r>
      <w:r w:rsidR="0056343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 валовой надой молока в этих хозяйствах составил 2,4 тыс. тонн (</w:t>
      </w:r>
      <w:r w:rsidR="00A041D3">
        <w:rPr>
          <w:rFonts w:ascii="Times New Roman" w:hAnsi="Times New Roman" w:cs="Times New Roman"/>
          <w:color w:val="000000"/>
          <w:sz w:val="28"/>
          <w:szCs w:val="28"/>
        </w:rPr>
        <w:t>97,5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>% к уровню 201</w:t>
      </w:r>
      <w:r w:rsidR="00A041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года), при продуктивности дойного стада 4</w:t>
      </w:r>
      <w:r w:rsidR="00A041D3">
        <w:rPr>
          <w:rFonts w:ascii="Times New Roman" w:hAnsi="Times New Roman" w:cs="Times New Roman"/>
          <w:color w:val="000000"/>
          <w:sz w:val="28"/>
          <w:szCs w:val="28"/>
        </w:rPr>
        <w:t>983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кг на корову </w:t>
      </w:r>
      <w:r w:rsidR="00A041D3">
        <w:rPr>
          <w:rFonts w:ascii="Times New Roman" w:hAnsi="Times New Roman" w:cs="Times New Roman"/>
          <w:color w:val="000000"/>
          <w:sz w:val="28"/>
          <w:szCs w:val="28"/>
        </w:rPr>
        <w:t xml:space="preserve"> или 110% к уровню 2018 года.</w:t>
      </w:r>
    </w:p>
    <w:p w:rsidR="00F20583" w:rsidRPr="00F20583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83">
        <w:rPr>
          <w:rFonts w:ascii="Times New Roman" w:hAnsi="Times New Roman" w:cs="Times New Roman"/>
          <w:sz w:val="28"/>
          <w:szCs w:val="28"/>
        </w:rPr>
        <w:t xml:space="preserve">Реализовано скота на убой в живом весе </w:t>
      </w:r>
      <w:r w:rsidR="007C56C8">
        <w:rPr>
          <w:rFonts w:ascii="Times New Roman" w:hAnsi="Times New Roman" w:cs="Times New Roman"/>
          <w:sz w:val="28"/>
          <w:szCs w:val="28"/>
        </w:rPr>
        <w:t>165</w:t>
      </w:r>
      <w:r w:rsidRPr="00F20583">
        <w:rPr>
          <w:rFonts w:ascii="Times New Roman" w:hAnsi="Times New Roman" w:cs="Times New Roman"/>
          <w:sz w:val="28"/>
          <w:szCs w:val="28"/>
        </w:rPr>
        <w:t xml:space="preserve"> тонн, это </w:t>
      </w:r>
      <w:r w:rsidR="007C56C8">
        <w:rPr>
          <w:rFonts w:ascii="Times New Roman" w:hAnsi="Times New Roman" w:cs="Times New Roman"/>
          <w:sz w:val="28"/>
          <w:szCs w:val="28"/>
        </w:rPr>
        <w:t>57</w:t>
      </w:r>
      <w:r w:rsidRPr="00F20583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F20583" w:rsidRPr="00F20583" w:rsidRDefault="00F20583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83">
        <w:rPr>
          <w:rFonts w:ascii="Times New Roman" w:hAnsi="Times New Roman" w:cs="Times New Roman"/>
          <w:color w:val="000000"/>
          <w:sz w:val="28"/>
          <w:szCs w:val="28"/>
        </w:rPr>
        <w:t>Сельхозпредприятиями в 201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году получен 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, а в 2018 году сельхозпредприятия сработали с убытком 13,2 млн</w:t>
      </w:r>
      <w:proofErr w:type="gramStart"/>
      <w:r w:rsidR="007B4AA6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7B4AA6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Рентабельность произво</w:t>
      </w:r>
      <w:r w:rsidR="00EA6E9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B4AA6">
        <w:rPr>
          <w:rFonts w:ascii="Times New Roman" w:hAnsi="Times New Roman" w:cs="Times New Roman"/>
          <w:color w:val="000000"/>
          <w:sz w:val="28"/>
          <w:szCs w:val="28"/>
        </w:rPr>
        <w:t>ства составила 11,8 %</w:t>
      </w:r>
      <w:r w:rsidR="00EA6E9E">
        <w:rPr>
          <w:rFonts w:ascii="Times New Roman" w:hAnsi="Times New Roman" w:cs="Times New Roman"/>
          <w:color w:val="000000"/>
          <w:sz w:val="28"/>
          <w:szCs w:val="28"/>
        </w:rPr>
        <w:t xml:space="preserve">. Во все уровни бюджетов уплачено налогов и сборов 16,9 </w:t>
      </w:r>
      <w:proofErr w:type="spellStart"/>
      <w:r w:rsidR="00EA6E9E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EA6E9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EA6E9E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EA6E9E">
        <w:rPr>
          <w:rFonts w:ascii="Times New Roman" w:hAnsi="Times New Roman" w:cs="Times New Roman"/>
          <w:color w:val="000000"/>
          <w:sz w:val="28"/>
          <w:szCs w:val="28"/>
        </w:rPr>
        <w:t>, что на 41 % больше аналогичного периода прошлого года.</w:t>
      </w:r>
    </w:p>
    <w:p w:rsidR="00670544" w:rsidRPr="00F20583" w:rsidRDefault="00670544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583">
        <w:rPr>
          <w:rFonts w:ascii="Times New Roman" w:hAnsi="Times New Roman" w:cs="Times New Roman"/>
          <w:color w:val="000000"/>
          <w:sz w:val="28"/>
          <w:szCs w:val="28"/>
        </w:rPr>
        <w:t>Объем государственной поддержки сельхозпредприятий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КФХ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15,2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на 32 % больше, чем 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20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73851" w:rsidRDefault="00A73851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583" w:rsidRPr="00F20583" w:rsidRDefault="00D44092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F20583" w:rsidRPr="00F2058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F20583" w:rsidRPr="00F20583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92">
        <w:rPr>
          <w:rFonts w:ascii="Times New Roman" w:hAnsi="Times New Roman" w:cs="Times New Roman"/>
          <w:sz w:val="28"/>
          <w:szCs w:val="28"/>
        </w:rPr>
        <w:t xml:space="preserve">      </w:t>
      </w:r>
      <w:r w:rsidR="00457F2E">
        <w:rPr>
          <w:rFonts w:ascii="Times New Roman" w:hAnsi="Times New Roman" w:cs="Times New Roman"/>
          <w:sz w:val="28"/>
          <w:szCs w:val="28"/>
        </w:rPr>
        <w:t>На изменения в экономике чутко реагирует п</w:t>
      </w:r>
      <w:r w:rsidRPr="00F20583">
        <w:rPr>
          <w:rFonts w:ascii="Times New Roman" w:hAnsi="Times New Roman" w:cs="Times New Roman"/>
          <w:sz w:val="28"/>
          <w:szCs w:val="28"/>
        </w:rPr>
        <w:t>отребительский рынок</w:t>
      </w:r>
      <w:r w:rsidR="00457F2E">
        <w:rPr>
          <w:rFonts w:ascii="Times New Roman" w:hAnsi="Times New Roman" w:cs="Times New Roman"/>
          <w:sz w:val="28"/>
          <w:szCs w:val="28"/>
        </w:rPr>
        <w:t xml:space="preserve">, что является индикатором благополучия населения района. </w:t>
      </w:r>
      <w:r w:rsidRPr="00F20583">
        <w:rPr>
          <w:rFonts w:ascii="Times New Roman" w:hAnsi="Times New Roman" w:cs="Times New Roman"/>
          <w:sz w:val="28"/>
          <w:szCs w:val="28"/>
        </w:rPr>
        <w:tab/>
        <w:t>На  01.01.20</w:t>
      </w:r>
      <w:r w:rsidR="00457F2E">
        <w:rPr>
          <w:rFonts w:ascii="Times New Roman" w:hAnsi="Times New Roman" w:cs="Times New Roman"/>
          <w:sz w:val="28"/>
          <w:szCs w:val="28"/>
        </w:rPr>
        <w:t>20</w:t>
      </w:r>
      <w:r w:rsidRPr="00F20583">
        <w:rPr>
          <w:rFonts w:ascii="Times New Roman" w:hAnsi="Times New Roman" w:cs="Times New Roman"/>
          <w:sz w:val="28"/>
          <w:szCs w:val="28"/>
        </w:rPr>
        <w:t xml:space="preserve"> года в районе осуществляли  торговую деятельность 7 предприятий, из которых более крупное -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 xml:space="preserve">, охватывающее торговыми объектами всю территорию района,   и  </w:t>
      </w:r>
      <w:r w:rsidR="00457F2E">
        <w:rPr>
          <w:rFonts w:ascii="Times New Roman" w:hAnsi="Times New Roman" w:cs="Times New Roman"/>
          <w:sz w:val="28"/>
          <w:szCs w:val="28"/>
        </w:rPr>
        <w:t>35</w:t>
      </w:r>
      <w:r w:rsidRPr="00F2058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розничной торговли  с торговой площадью </w:t>
      </w:r>
      <w:r w:rsidR="00457F2E">
        <w:rPr>
          <w:rFonts w:ascii="Times New Roman" w:hAnsi="Times New Roman" w:cs="Times New Roman"/>
          <w:sz w:val="28"/>
          <w:szCs w:val="28"/>
        </w:rPr>
        <w:t>3,98</w:t>
      </w:r>
      <w:r w:rsidRPr="00F20583">
        <w:rPr>
          <w:rFonts w:ascii="Times New Roman" w:hAnsi="Times New Roman" w:cs="Times New Roman"/>
          <w:sz w:val="28"/>
          <w:szCs w:val="28"/>
        </w:rPr>
        <w:t xml:space="preserve"> тыс. кв.м., из которых на площади 1,9</w:t>
      </w:r>
      <w:r w:rsidR="00457F2E">
        <w:rPr>
          <w:rFonts w:ascii="Times New Roman" w:hAnsi="Times New Roman" w:cs="Times New Roman"/>
          <w:sz w:val="28"/>
          <w:szCs w:val="28"/>
        </w:rPr>
        <w:t>5</w:t>
      </w:r>
      <w:r w:rsidRPr="00F20583">
        <w:rPr>
          <w:rFonts w:ascii="Times New Roman" w:hAnsi="Times New Roman" w:cs="Times New Roman"/>
          <w:sz w:val="28"/>
          <w:szCs w:val="28"/>
        </w:rPr>
        <w:t xml:space="preserve"> тыс.кв.м. (49 %) осуществляется розничная торговля продовольственными товарами, а  на площади 2,</w:t>
      </w:r>
      <w:r w:rsidR="00457F2E">
        <w:rPr>
          <w:rFonts w:ascii="Times New Roman" w:hAnsi="Times New Roman" w:cs="Times New Roman"/>
          <w:sz w:val="28"/>
          <w:szCs w:val="28"/>
        </w:rPr>
        <w:t>03</w:t>
      </w:r>
      <w:r w:rsidRPr="00F20583">
        <w:rPr>
          <w:rFonts w:ascii="Times New Roman" w:hAnsi="Times New Roman" w:cs="Times New Roman"/>
          <w:sz w:val="28"/>
          <w:szCs w:val="28"/>
        </w:rPr>
        <w:t xml:space="preserve"> тыс.кв</w:t>
      </w:r>
      <w:proofErr w:type="gramStart"/>
      <w:r w:rsidRPr="00F2058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20583">
        <w:rPr>
          <w:rFonts w:ascii="Times New Roman" w:hAnsi="Times New Roman" w:cs="Times New Roman"/>
          <w:sz w:val="28"/>
          <w:szCs w:val="28"/>
        </w:rPr>
        <w:t xml:space="preserve"> (51 %) - непродовольственными.  Розничная торговая сеть сформирована из 5</w:t>
      </w:r>
      <w:r w:rsidR="00457F2E">
        <w:rPr>
          <w:rFonts w:ascii="Times New Roman" w:hAnsi="Times New Roman" w:cs="Times New Roman"/>
          <w:sz w:val="28"/>
          <w:szCs w:val="28"/>
        </w:rPr>
        <w:t>1</w:t>
      </w:r>
      <w:r w:rsidRPr="00F20583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457F2E">
        <w:rPr>
          <w:rFonts w:ascii="Times New Roman" w:hAnsi="Times New Roman" w:cs="Times New Roman"/>
          <w:sz w:val="28"/>
          <w:szCs w:val="28"/>
        </w:rPr>
        <w:t>а</w:t>
      </w:r>
      <w:r w:rsidRPr="00F20583">
        <w:rPr>
          <w:rFonts w:ascii="Times New Roman" w:hAnsi="Times New Roman" w:cs="Times New Roman"/>
          <w:sz w:val="28"/>
          <w:szCs w:val="28"/>
        </w:rPr>
        <w:t xml:space="preserve"> (24 из которых принадлежат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Тужинскому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>) и 23 киосков и павильонов. Обеспеченность населения площадью стационарных торговых объектов торговли по району  составила  5</w:t>
      </w:r>
      <w:r w:rsidR="00457F2E">
        <w:rPr>
          <w:rFonts w:ascii="Times New Roman" w:hAnsi="Times New Roman" w:cs="Times New Roman"/>
          <w:sz w:val="28"/>
          <w:szCs w:val="28"/>
        </w:rPr>
        <w:t>93,6</w:t>
      </w:r>
      <w:r w:rsidRPr="00F20583">
        <w:rPr>
          <w:rFonts w:ascii="Times New Roman" w:hAnsi="Times New Roman" w:cs="Times New Roman"/>
          <w:sz w:val="28"/>
          <w:szCs w:val="28"/>
        </w:rPr>
        <w:t xml:space="preserve"> кв.м. торговой площади на 1000 человек населения  при нормативе – 464 кв.м.</w:t>
      </w:r>
    </w:p>
    <w:p w:rsidR="00F20583" w:rsidRDefault="00F20583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583">
        <w:rPr>
          <w:rFonts w:ascii="Times New Roman" w:hAnsi="Times New Roman" w:cs="Times New Roman"/>
          <w:sz w:val="28"/>
          <w:szCs w:val="28"/>
        </w:rPr>
        <w:t xml:space="preserve"> Объемы оборота розничной торговли и общественного питания имеют стабильную тенденцию роста. Объем розничного товарооборота  за 201</w:t>
      </w:r>
      <w:r w:rsidR="00457F2E">
        <w:rPr>
          <w:rFonts w:ascii="Times New Roman" w:hAnsi="Times New Roman" w:cs="Times New Roman"/>
          <w:sz w:val="28"/>
          <w:szCs w:val="28"/>
        </w:rPr>
        <w:t>9</w:t>
      </w:r>
      <w:r w:rsidRPr="00F20583">
        <w:rPr>
          <w:rFonts w:ascii="Times New Roman" w:hAnsi="Times New Roman" w:cs="Times New Roman"/>
          <w:sz w:val="28"/>
          <w:szCs w:val="28"/>
        </w:rPr>
        <w:t xml:space="preserve"> год составил по предварительным подсчетам 8</w:t>
      </w:r>
      <w:r w:rsidR="00457F2E">
        <w:rPr>
          <w:rFonts w:ascii="Times New Roman" w:hAnsi="Times New Roman" w:cs="Times New Roman"/>
          <w:sz w:val="28"/>
          <w:szCs w:val="28"/>
        </w:rPr>
        <w:t>65</w:t>
      </w:r>
      <w:r w:rsidRPr="00F2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F205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058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>, что на 5,</w:t>
      </w:r>
      <w:r w:rsidR="00457F2E">
        <w:rPr>
          <w:rFonts w:ascii="Times New Roman" w:hAnsi="Times New Roman" w:cs="Times New Roman"/>
          <w:sz w:val="28"/>
          <w:szCs w:val="28"/>
        </w:rPr>
        <w:t>4</w:t>
      </w:r>
      <w:r w:rsidRPr="00F20583">
        <w:rPr>
          <w:rFonts w:ascii="Times New Roman" w:hAnsi="Times New Roman" w:cs="Times New Roman"/>
          <w:sz w:val="28"/>
          <w:szCs w:val="28"/>
        </w:rPr>
        <w:t xml:space="preserve"> % больше чем за соответствующий период прошлого года. </w:t>
      </w:r>
      <w:r w:rsidR="00457F2E">
        <w:rPr>
          <w:rFonts w:ascii="Times New Roman" w:hAnsi="Times New Roman" w:cs="Times New Roman"/>
          <w:sz w:val="28"/>
          <w:szCs w:val="28"/>
        </w:rPr>
        <w:t>Несмотря на сокращение населения и ежегодно возрастающую конкуренцию</w:t>
      </w:r>
      <w:r w:rsidRPr="00F20583">
        <w:rPr>
          <w:rFonts w:ascii="Times New Roman" w:hAnsi="Times New Roman" w:cs="Times New Roman"/>
          <w:sz w:val="28"/>
          <w:szCs w:val="28"/>
        </w:rPr>
        <w:t xml:space="preserve"> на 2,</w:t>
      </w:r>
      <w:r w:rsidR="00457F2E">
        <w:rPr>
          <w:rFonts w:ascii="Times New Roman" w:hAnsi="Times New Roman" w:cs="Times New Roman"/>
          <w:sz w:val="28"/>
          <w:szCs w:val="28"/>
        </w:rPr>
        <w:t>3</w:t>
      </w:r>
      <w:r w:rsidRPr="00F20583">
        <w:rPr>
          <w:rFonts w:ascii="Times New Roman" w:hAnsi="Times New Roman" w:cs="Times New Roman"/>
          <w:sz w:val="28"/>
          <w:szCs w:val="28"/>
        </w:rPr>
        <w:t xml:space="preserve"> % по сравнению с 201</w:t>
      </w:r>
      <w:r w:rsidR="00457F2E">
        <w:rPr>
          <w:rFonts w:ascii="Times New Roman" w:hAnsi="Times New Roman" w:cs="Times New Roman"/>
          <w:sz w:val="28"/>
          <w:szCs w:val="28"/>
        </w:rPr>
        <w:t>8</w:t>
      </w:r>
      <w:r w:rsidRPr="00F20583">
        <w:rPr>
          <w:rFonts w:ascii="Times New Roman" w:hAnsi="Times New Roman" w:cs="Times New Roman"/>
          <w:sz w:val="28"/>
          <w:szCs w:val="28"/>
        </w:rPr>
        <w:t xml:space="preserve"> годом увеличило объем розничного товарооборота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457F2E">
        <w:rPr>
          <w:rFonts w:ascii="Times New Roman" w:hAnsi="Times New Roman" w:cs="Times New Roman"/>
          <w:sz w:val="28"/>
          <w:szCs w:val="28"/>
        </w:rPr>
        <w:t>.</w:t>
      </w:r>
      <w:r w:rsidRPr="00F205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7F2E">
        <w:rPr>
          <w:rFonts w:ascii="Times New Roman" w:hAnsi="Times New Roman" w:cs="Times New Roman"/>
          <w:sz w:val="28"/>
          <w:szCs w:val="28"/>
        </w:rPr>
        <w:tab/>
      </w:r>
      <w:r w:rsidRPr="00F20583">
        <w:rPr>
          <w:rFonts w:ascii="Times New Roman" w:hAnsi="Times New Roman" w:cs="Times New Roman"/>
          <w:sz w:val="28"/>
          <w:szCs w:val="28"/>
        </w:rPr>
        <w:t>На территории района находятся 1</w:t>
      </w:r>
      <w:r w:rsidR="00457F2E">
        <w:rPr>
          <w:rFonts w:ascii="Times New Roman" w:hAnsi="Times New Roman" w:cs="Times New Roman"/>
          <w:sz w:val="28"/>
          <w:szCs w:val="28"/>
        </w:rPr>
        <w:t>2</w:t>
      </w:r>
      <w:r w:rsidRPr="00F20583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питания. Объекты общественного питания открытой сети (7 единиц) рассчитаны на 196 мест, площадь составляет 452 кв. м.  Объекты общественного питания учреждений образования рассчитаны на </w:t>
      </w:r>
      <w:r w:rsidR="00457F2E">
        <w:rPr>
          <w:rFonts w:ascii="Times New Roman" w:hAnsi="Times New Roman" w:cs="Times New Roman"/>
          <w:sz w:val="28"/>
          <w:szCs w:val="28"/>
        </w:rPr>
        <w:t>371</w:t>
      </w:r>
      <w:r w:rsidRPr="00F20583">
        <w:rPr>
          <w:rFonts w:ascii="Times New Roman" w:hAnsi="Times New Roman" w:cs="Times New Roman"/>
          <w:sz w:val="28"/>
          <w:szCs w:val="28"/>
        </w:rPr>
        <w:t xml:space="preserve"> мест</w:t>
      </w:r>
      <w:r w:rsidR="00457F2E">
        <w:rPr>
          <w:rFonts w:ascii="Times New Roman" w:hAnsi="Times New Roman" w:cs="Times New Roman"/>
          <w:sz w:val="28"/>
          <w:szCs w:val="28"/>
        </w:rPr>
        <w:t>о</w:t>
      </w:r>
      <w:r w:rsidRPr="00F20583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457F2E">
        <w:rPr>
          <w:rFonts w:ascii="Times New Roman" w:hAnsi="Times New Roman" w:cs="Times New Roman"/>
          <w:sz w:val="28"/>
          <w:szCs w:val="28"/>
        </w:rPr>
        <w:t>797,9</w:t>
      </w:r>
      <w:r w:rsidRPr="00F20583">
        <w:rPr>
          <w:rFonts w:ascii="Times New Roman" w:hAnsi="Times New Roman" w:cs="Times New Roman"/>
          <w:sz w:val="28"/>
          <w:szCs w:val="28"/>
        </w:rPr>
        <w:t xml:space="preserve"> кв. м</w:t>
      </w:r>
      <w:proofErr w:type="gramStart"/>
      <w:r w:rsidRPr="00F2058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583">
        <w:rPr>
          <w:rFonts w:ascii="Times New Roman" w:hAnsi="Times New Roman" w:cs="Times New Roman"/>
          <w:sz w:val="28"/>
          <w:szCs w:val="28"/>
        </w:rPr>
        <w:t>Объем оборота общественного питания за 201</w:t>
      </w:r>
      <w:r w:rsidR="00457F2E">
        <w:rPr>
          <w:rFonts w:ascii="Times New Roman" w:hAnsi="Times New Roman" w:cs="Times New Roman"/>
          <w:sz w:val="28"/>
          <w:szCs w:val="28"/>
        </w:rPr>
        <w:t>9</w:t>
      </w:r>
      <w:r w:rsidRPr="00F20583">
        <w:rPr>
          <w:rFonts w:ascii="Times New Roman" w:hAnsi="Times New Roman" w:cs="Times New Roman"/>
          <w:sz w:val="28"/>
          <w:szCs w:val="28"/>
        </w:rPr>
        <w:t xml:space="preserve"> год составил 50</w:t>
      </w:r>
      <w:r w:rsidR="00457F2E">
        <w:rPr>
          <w:rFonts w:ascii="Times New Roman" w:hAnsi="Times New Roman" w:cs="Times New Roman"/>
          <w:sz w:val="28"/>
          <w:szCs w:val="28"/>
        </w:rPr>
        <w:t>,5</w:t>
      </w:r>
      <w:r w:rsidRPr="00F20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58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F20583">
        <w:rPr>
          <w:rFonts w:ascii="Times New Roman" w:hAnsi="Times New Roman" w:cs="Times New Roman"/>
          <w:sz w:val="28"/>
          <w:szCs w:val="28"/>
        </w:rPr>
        <w:t xml:space="preserve">, это  на </w:t>
      </w:r>
      <w:r w:rsidR="00862E66">
        <w:rPr>
          <w:rFonts w:ascii="Times New Roman" w:hAnsi="Times New Roman" w:cs="Times New Roman"/>
          <w:sz w:val="28"/>
          <w:szCs w:val="28"/>
        </w:rPr>
        <w:t>1</w:t>
      </w:r>
      <w:r w:rsidRPr="00F20583">
        <w:rPr>
          <w:rFonts w:ascii="Times New Roman" w:hAnsi="Times New Roman" w:cs="Times New Roman"/>
          <w:sz w:val="28"/>
          <w:szCs w:val="28"/>
        </w:rPr>
        <w:t xml:space="preserve"> % больше чем в 201</w:t>
      </w:r>
      <w:r w:rsidR="00862E66">
        <w:rPr>
          <w:rFonts w:ascii="Times New Roman" w:hAnsi="Times New Roman" w:cs="Times New Roman"/>
          <w:sz w:val="28"/>
          <w:szCs w:val="28"/>
        </w:rPr>
        <w:t>8</w:t>
      </w:r>
      <w:r w:rsidRPr="00F205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56493" w:rsidRDefault="00956493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93" w:rsidRDefault="00956493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86" w:rsidRDefault="008B7486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486">
        <w:rPr>
          <w:rFonts w:ascii="Times New Roman" w:hAnsi="Times New Roman" w:cs="Times New Roman"/>
          <w:b/>
          <w:sz w:val="28"/>
          <w:szCs w:val="28"/>
        </w:rPr>
        <w:t>6. Уровень жизни</w:t>
      </w:r>
    </w:p>
    <w:p w:rsidR="003A2D1A" w:rsidRPr="00EC171F" w:rsidRDefault="003A2D1A" w:rsidP="00DE07EB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both"/>
        <w:rPr>
          <w:sz w:val="28"/>
          <w:szCs w:val="28"/>
        </w:rPr>
      </w:pPr>
      <w:r w:rsidRPr="00EC171F">
        <w:rPr>
          <w:sz w:val="28"/>
          <w:szCs w:val="28"/>
        </w:rPr>
        <w:t>Благосостояние населения в первую очередь зависит от его доходов, и здесь определяющим фактором является заработная плата и социальные выплаты.</w:t>
      </w:r>
    </w:p>
    <w:p w:rsidR="00EC171F" w:rsidRPr="00EC171F" w:rsidRDefault="008B7486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71F">
        <w:rPr>
          <w:rFonts w:ascii="Times New Roman" w:hAnsi="Times New Roman" w:cs="Times New Roman"/>
          <w:sz w:val="28"/>
          <w:szCs w:val="28"/>
        </w:rPr>
        <w:t>Фонд оплаты труда  работающих в экономике района в 201</w:t>
      </w:r>
      <w:r w:rsidR="007329C0" w:rsidRPr="00EC171F">
        <w:rPr>
          <w:rFonts w:ascii="Times New Roman" w:hAnsi="Times New Roman" w:cs="Times New Roman"/>
          <w:sz w:val="28"/>
          <w:szCs w:val="28"/>
        </w:rPr>
        <w:t>9</w:t>
      </w:r>
      <w:r w:rsidRPr="00EC171F">
        <w:rPr>
          <w:rFonts w:ascii="Times New Roman" w:hAnsi="Times New Roman" w:cs="Times New Roman"/>
          <w:sz w:val="28"/>
          <w:szCs w:val="28"/>
        </w:rPr>
        <w:t xml:space="preserve"> году составил  38</w:t>
      </w:r>
      <w:r w:rsidR="007329C0" w:rsidRPr="00EC171F">
        <w:rPr>
          <w:rFonts w:ascii="Times New Roman" w:hAnsi="Times New Roman" w:cs="Times New Roman"/>
          <w:sz w:val="28"/>
          <w:szCs w:val="28"/>
        </w:rPr>
        <w:t>6</w:t>
      </w:r>
      <w:r w:rsidRPr="00EC171F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Pr="00EC171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C171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C171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C171F">
        <w:rPr>
          <w:rFonts w:ascii="Times New Roman" w:hAnsi="Times New Roman" w:cs="Times New Roman"/>
          <w:sz w:val="28"/>
          <w:szCs w:val="28"/>
        </w:rPr>
        <w:t>, соответственно размер среднемесячной  заработной платы   составил 1</w:t>
      </w:r>
      <w:r w:rsidR="007329C0" w:rsidRPr="00EC171F">
        <w:rPr>
          <w:rFonts w:ascii="Times New Roman" w:hAnsi="Times New Roman" w:cs="Times New Roman"/>
          <w:sz w:val="28"/>
          <w:szCs w:val="28"/>
        </w:rPr>
        <w:t>8253</w:t>
      </w:r>
      <w:r w:rsidRPr="00EC1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C171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C171F">
        <w:rPr>
          <w:rFonts w:ascii="Times New Roman" w:hAnsi="Times New Roman" w:cs="Times New Roman"/>
          <w:sz w:val="28"/>
          <w:szCs w:val="28"/>
        </w:rPr>
        <w:t>,- рост</w:t>
      </w:r>
      <w:r w:rsidR="00B71D8C" w:rsidRPr="00EC171F">
        <w:rPr>
          <w:rFonts w:ascii="Times New Roman" w:hAnsi="Times New Roman" w:cs="Times New Roman"/>
          <w:sz w:val="28"/>
          <w:szCs w:val="28"/>
        </w:rPr>
        <w:t xml:space="preserve"> </w:t>
      </w:r>
      <w:r w:rsidR="007329C0" w:rsidRPr="00EC171F">
        <w:rPr>
          <w:rFonts w:ascii="Times New Roman" w:hAnsi="Times New Roman" w:cs="Times New Roman"/>
          <w:sz w:val="28"/>
          <w:szCs w:val="28"/>
        </w:rPr>
        <w:t>1184</w:t>
      </w:r>
      <w:r w:rsidR="00B71D8C" w:rsidRPr="00EC171F">
        <w:rPr>
          <w:rFonts w:ascii="Times New Roman" w:hAnsi="Times New Roman" w:cs="Times New Roman"/>
          <w:sz w:val="28"/>
          <w:szCs w:val="28"/>
        </w:rPr>
        <w:t xml:space="preserve"> рубля или</w:t>
      </w:r>
      <w:r w:rsidRPr="00EC171F">
        <w:rPr>
          <w:rFonts w:ascii="Times New Roman" w:hAnsi="Times New Roman" w:cs="Times New Roman"/>
          <w:sz w:val="28"/>
          <w:szCs w:val="28"/>
        </w:rPr>
        <w:t xml:space="preserve"> </w:t>
      </w:r>
      <w:r w:rsidR="007329C0" w:rsidRPr="00EC171F">
        <w:rPr>
          <w:rFonts w:ascii="Times New Roman" w:hAnsi="Times New Roman" w:cs="Times New Roman"/>
          <w:sz w:val="28"/>
          <w:szCs w:val="28"/>
        </w:rPr>
        <w:t>6,9</w:t>
      </w:r>
      <w:r w:rsidRPr="00EC171F">
        <w:rPr>
          <w:rFonts w:ascii="Times New Roman" w:hAnsi="Times New Roman" w:cs="Times New Roman"/>
          <w:sz w:val="28"/>
          <w:szCs w:val="28"/>
        </w:rPr>
        <w:t xml:space="preserve"> % к факту 201</w:t>
      </w:r>
      <w:r w:rsidR="007329C0" w:rsidRPr="00EC171F">
        <w:rPr>
          <w:rFonts w:ascii="Times New Roman" w:hAnsi="Times New Roman" w:cs="Times New Roman"/>
          <w:sz w:val="28"/>
          <w:szCs w:val="28"/>
        </w:rPr>
        <w:t>8</w:t>
      </w:r>
      <w:r w:rsidRPr="00EC171F">
        <w:rPr>
          <w:rFonts w:ascii="Times New Roman" w:hAnsi="Times New Roman" w:cs="Times New Roman"/>
          <w:sz w:val="28"/>
          <w:szCs w:val="28"/>
        </w:rPr>
        <w:t xml:space="preserve"> года.  Увеличение среднемесячной заработной платы произошло в основном  за счет увеличения заработной платы работникам бюджетной сферы, а работникам производства в связи с увеличением МРОТ. </w:t>
      </w:r>
      <w:r w:rsidR="00341651" w:rsidRPr="00EC171F">
        <w:rPr>
          <w:rFonts w:ascii="Times New Roman" w:hAnsi="Times New Roman" w:cs="Times New Roman"/>
          <w:sz w:val="28"/>
          <w:szCs w:val="28"/>
        </w:rPr>
        <w:t>Та же необходимо отметить что  на увеличение среднемесячной заработной платы  оказала влияние работа по легализации заработной платы, проводимая рабочей группой</w:t>
      </w:r>
      <w:proofErr w:type="gramStart"/>
      <w:r w:rsidR="00EC171F" w:rsidRPr="00EC171F">
        <w:rPr>
          <w:rFonts w:ascii="Times New Roman" w:hAnsi="Times New Roman" w:cs="Times New Roman"/>
          <w:sz w:val="28"/>
          <w:szCs w:val="28"/>
        </w:rPr>
        <w:t xml:space="preserve"> </w:t>
      </w:r>
      <w:r w:rsidR="00A77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7A37">
        <w:rPr>
          <w:rFonts w:ascii="Times New Roman" w:hAnsi="Times New Roman" w:cs="Times New Roman"/>
          <w:sz w:val="28"/>
          <w:szCs w:val="28"/>
        </w:rPr>
        <w:t xml:space="preserve"> </w:t>
      </w:r>
      <w:r w:rsidR="00EC171F" w:rsidRPr="00EC171F">
        <w:rPr>
          <w:rFonts w:ascii="Times New Roman" w:eastAsia="Calibri" w:hAnsi="Times New Roman" w:cs="Times New Roman"/>
          <w:sz w:val="28"/>
          <w:szCs w:val="28"/>
        </w:rPr>
        <w:t xml:space="preserve">За 2019 год рабочей группой по легализации налоговой базы в части убыточности предприятий, «теневой» заработной платы проведено 12 заседаний и 2 рейда, заслушано и проверено 30 работодателей, из которых 8 организаций и 22 индивидуальных предпринимателя. Рейды проведены совместно с представителями контрольно-надзорных органов, была охвачена деятельность в области деревообработки и услуг. В ходе рейдов выявлено, </w:t>
      </w:r>
      <w:r w:rsidR="00EC171F" w:rsidRPr="00EC171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все работодатели выплачивают заработную плату работникам ниже минимального </w:t>
      </w:r>
      <w:proofErr w:type="gramStart"/>
      <w:r w:rsidR="00EC171F" w:rsidRPr="00EC171F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EC171F" w:rsidRPr="00EC171F">
        <w:rPr>
          <w:rFonts w:ascii="Times New Roman" w:eastAsia="Calibri" w:hAnsi="Times New Roman" w:cs="Times New Roman"/>
          <w:sz w:val="28"/>
          <w:szCs w:val="28"/>
        </w:rPr>
        <w:t xml:space="preserve">. На заседаниях были заслушаны работодатели, которые выплачивают заработную плату работникам ниже минимального </w:t>
      </w:r>
      <w:proofErr w:type="gramStart"/>
      <w:r w:rsidR="00EC171F" w:rsidRPr="00EC171F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="00EC171F" w:rsidRPr="00EC171F">
        <w:rPr>
          <w:rFonts w:ascii="Times New Roman" w:eastAsia="Calibri" w:hAnsi="Times New Roman" w:cs="Times New Roman"/>
          <w:sz w:val="28"/>
          <w:szCs w:val="28"/>
        </w:rPr>
        <w:t>, 2 нарушения по осуществлению деятельности без трудового договора, 1 нарушение без регистрации ИП.</w:t>
      </w:r>
    </w:p>
    <w:p w:rsidR="007329C0" w:rsidRDefault="00EC171F" w:rsidP="00DE07EB">
      <w:pPr>
        <w:spacing w:after="0" w:line="240" w:lineRule="auto"/>
        <w:jc w:val="both"/>
        <w:rPr>
          <w:sz w:val="28"/>
          <w:szCs w:val="28"/>
        </w:rPr>
      </w:pPr>
      <w:r w:rsidRPr="00EC171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EC171F">
        <w:rPr>
          <w:rFonts w:ascii="Times New Roman" w:eastAsia="Calibri" w:hAnsi="Times New Roman" w:cs="Times New Roman"/>
          <w:sz w:val="28"/>
          <w:szCs w:val="28"/>
        </w:rPr>
        <w:t>В результате проведенной работы, 17 работодателей из заслушанных рабочей группой повысили заработную плату 204 работникам, по 2 ИП направлено в прокуратуру обращение о проведении проверки деятельности, по 1 физическому лицу, осуществляющему деятельность без регистрации, направлено обращение в ПП «</w:t>
      </w:r>
      <w:proofErr w:type="spellStart"/>
      <w:r w:rsidRPr="00EC171F">
        <w:rPr>
          <w:rFonts w:ascii="Times New Roman" w:eastAsia="Calibri" w:hAnsi="Times New Roman" w:cs="Times New Roman"/>
          <w:sz w:val="28"/>
          <w:szCs w:val="28"/>
        </w:rPr>
        <w:t>Тужинский</w:t>
      </w:r>
      <w:proofErr w:type="spellEnd"/>
      <w:r w:rsidRPr="00EC171F">
        <w:rPr>
          <w:rFonts w:ascii="Times New Roman" w:eastAsia="Calibri" w:hAnsi="Times New Roman" w:cs="Times New Roman"/>
          <w:sz w:val="28"/>
          <w:szCs w:val="28"/>
        </w:rPr>
        <w:t>» о проведении проверки деятельности, 1 работодатель трудоустроил работника, который работал без договора.</w:t>
      </w:r>
      <w:proofErr w:type="gramEnd"/>
      <w:r w:rsidRPr="00EC171F">
        <w:rPr>
          <w:rFonts w:ascii="Times New Roman" w:eastAsia="Calibri" w:hAnsi="Times New Roman" w:cs="Times New Roman"/>
          <w:sz w:val="28"/>
          <w:szCs w:val="28"/>
        </w:rPr>
        <w:t xml:space="preserve"> Всего за 2019 год заключено 44 трудовых договоров и зарегистрировались 22 индивидуальных предпринимателя.  </w:t>
      </w:r>
      <w:r w:rsidRPr="00EC17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Согласно данным мониторинга, проводимого налоговыми органами, сумма  дополнительных поступлений НДФЛ  по работодателям-налогоплательщикам, заслушанным на комиссии за 2019г,</w:t>
      </w:r>
      <w:r w:rsidRPr="00EC171F">
        <w:rPr>
          <w:rFonts w:ascii="Times New Roman" w:eastAsia="Calibri" w:hAnsi="Times New Roman" w:cs="Times New Roman"/>
          <w:sz w:val="28"/>
          <w:szCs w:val="28"/>
        </w:rPr>
        <w:t xml:space="preserve"> составила 883,8 тысячи рублей. </w:t>
      </w:r>
    </w:p>
    <w:p w:rsidR="007329C0" w:rsidRDefault="007329C0" w:rsidP="00DE07EB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42473" w:rsidRDefault="00C42473" w:rsidP="00DE07EB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42473">
        <w:rPr>
          <w:b/>
          <w:sz w:val="28"/>
          <w:szCs w:val="28"/>
        </w:rPr>
        <w:t>7.</w:t>
      </w:r>
      <w:r w:rsidR="00E6178F">
        <w:rPr>
          <w:b/>
          <w:sz w:val="28"/>
          <w:szCs w:val="28"/>
        </w:rPr>
        <w:t xml:space="preserve"> </w:t>
      </w:r>
      <w:r w:rsidRPr="00C42473">
        <w:rPr>
          <w:b/>
          <w:sz w:val="28"/>
          <w:szCs w:val="28"/>
        </w:rPr>
        <w:t>Инвестиции</w:t>
      </w:r>
    </w:p>
    <w:p w:rsidR="00C42473" w:rsidRPr="00C42473" w:rsidRDefault="00C42473" w:rsidP="00DE07EB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2473" w:rsidRPr="000715FA" w:rsidRDefault="00742A04" w:rsidP="00DE07EB">
      <w:pPr>
        <w:pStyle w:val="a3"/>
        <w:tabs>
          <w:tab w:val="left" w:pos="10257"/>
          <w:tab w:val="left" w:pos="10584"/>
        </w:tabs>
        <w:spacing w:before="0" w:beforeAutospacing="0" w:after="0" w:afterAutospacing="0"/>
        <w:jc w:val="both"/>
        <w:rPr>
          <w:sz w:val="28"/>
          <w:szCs w:val="28"/>
        </w:rPr>
      </w:pPr>
      <w:r w:rsidRPr="004601EB">
        <w:rPr>
          <w:sz w:val="28"/>
          <w:szCs w:val="28"/>
        </w:rPr>
        <w:t xml:space="preserve">         </w:t>
      </w:r>
      <w:r w:rsidR="001018DC" w:rsidRPr="004601EB">
        <w:rPr>
          <w:sz w:val="28"/>
          <w:szCs w:val="28"/>
        </w:rPr>
        <w:t>Развитие района невозможно без привлечения инвестиций</w:t>
      </w:r>
      <w:r w:rsidRPr="004601EB">
        <w:rPr>
          <w:sz w:val="28"/>
          <w:szCs w:val="28"/>
        </w:rPr>
        <w:t xml:space="preserve"> в экономику</w:t>
      </w:r>
      <w:r w:rsidR="001018DC" w:rsidRPr="004601EB">
        <w:rPr>
          <w:sz w:val="28"/>
          <w:szCs w:val="28"/>
        </w:rPr>
        <w:t xml:space="preserve">. </w:t>
      </w:r>
      <w:r w:rsidR="00C42473" w:rsidRPr="004601EB">
        <w:rPr>
          <w:sz w:val="28"/>
          <w:szCs w:val="28"/>
        </w:rPr>
        <w:t>Объем инвестиций  за счет всех источников финансирования по крупным и средним предприятиям за 201</w:t>
      </w:r>
      <w:r w:rsidR="00E85FBD" w:rsidRPr="004601EB">
        <w:rPr>
          <w:sz w:val="28"/>
          <w:szCs w:val="28"/>
        </w:rPr>
        <w:t>9</w:t>
      </w:r>
      <w:r w:rsidR="00C42473" w:rsidRPr="004601EB">
        <w:rPr>
          <w:sz w:val="28"/>
          <w:szCs w:val="28"/>
        </w:rPr>
        <w:t xml:space="preserve"> год составил </w:t>
      </w:r>
      <w:r w:rsidR="00E85FBD" w:rsidRPr="004601EB">
        <w:rPr>
          <w:sz w:val="28"/>
          <w:szCs w:val="28"/>
        </w:rPr>
        <w:t>19,109</w:t>
      </w:r>
      <w:r w:rsidR="00C42473" w:rsidRPr="004601EB">
        <w:rPr>
          <w:sz w:val="28"/>
          <w:szCs w:val="28"/>
        </w:rPr>
        <w:t xml:space="preserve"> </w:t>
      </w:r>
      <w:proofErr w:type="spellStart"/>
      <w:r w:rsidR="00C42473" w:rsidRPr="004601EB">
        <w:rPr>
          <w:sz w:val="28"/>
          <w:szCs w:val="28"/>
        </w:rPr>
        <w:t>млн</w:t>
      </w:r>
      <w:proofErr w:type="gramStart"/>
      <w:r w:rsidR="00C42473" w:rsidRPr="004601EB">
        <w:rPr>
          <w:sz w:val="28"/>
          <w:szCs w:val="28"/>
        </w:rPr>
        <w:t>.р</w:t>
      </w:r>
      <w:proofErr w:type="gramEnd"/>
      <w:r w:rsidR="00C42473" w:rsidRPr="004601EB">
        <w:rPr>
          <w:sz w:val="28"/>
          <w:szCs w:val="28"/>
        </w:rPr>
        <w:t>уб</w:t>
      </w:r>
      <w:proofErr w:type="spellEnd"/>
      <w:r w:rsidR="00C42473" w:rsidRPr="004601EB">
        <w:rPr>
          <w:sz w:val="28"/>
          <w:szCs w:val="28"/>
        </w:rPr>
        <w:t xml:space="preserve">, что </w:t>
      </w:r>
      <w:r w:rsidR="00E85FBD" w:rsidRPr="004601EB">
        <w:rPr>
          <w:sz w:val="28"/>
          <w:szCs w:val="28"/>
        </w:rPr>
        <w:t xml:space="preserve"> в 2 раза больше </w:t>
      </w:r>
      <w:r w:rsidR="00C42473" w:rsidRPr="004601EB">
        <w:rPr>
          <w:sz w:val="28"/>
          <w:szCs w:val="28"/>
        </w:rPr>
        <w:t xml:space="preserve"> уровн</w:t>
      </w:r>
      <w:r w:rsidR="00E85FBD" w:rsidRPr="004601EB">
        <w:rPr>
          <w:sz w:val="28"/>
          <w:szCs w:val="28"/>
        </w:rPr>
        <w:t>я</w:t>
      </w:r>
      <w:r w:rsidR="00C42473" w:rsidRPr="004601EB">
        <w:rPr>
          <w:sz w:val="28"/>
          <w:szCs w:val="28"/>
        </w:rPr>
        <w:t xml:space="preserve">  201</w:t>
      </w:r>
      <w:r w:rsidR="00E85FBD" w:rsidRPr="004601EB">
        <w:rPr>
          <w:sz w:val="28"/>
          <w:szCs w:val="28"/>
        </w:rPr>
        <w:t>8</w:t>
      </w:r>
      <w:r w:rsidR="00C42473" w:rsidRPr="004601EB">
        <w:rPr>
          <w:sz w:val="28"/>
          <w:szCs w:val="28"/>
        </w:rPr>
        <w:t xml:space="preserve"> года.  Наибольшую долю в общем объеме инвестиций  занимают инвестиции в </w:t>
      </w:r>
      <w:r w:rsidR="00E85FBD" w:rsidRPr="004601EB">
        <w:rPr>
          <w:sz w:val="28"/>
          <w:szCs w:val="28"/>
        </w:rPr>
        <w:t>сфере культуры -39 % и</w:t>
      </w:r>
      <w:r w:rsidR="00C42473" w:rsidRPr="004601EB">
        <w:rPr>
          <w:sz w:val="28"/>
          <w:szCs w:val="28"/>
        </w:rPr>
        <w:t xml:space="preserve"> отрасли розничной торговли- </w:t>
      </w:r>
      <w:r w:rsidR="00E85FBD" w:rsidRPr="004601EB">
        <w:rPr>
          <w:sz w:val="28"/>
          <w:szCs w:val="28"/>
        </w:rPr>
        <w:t>30,7</w:t>
      </w:r>
      <w:r w:rsidR="00C42473" w:rsidRPr="004601EB">
        <w:rPr>
          <w:sz w:val="28"/>
          <w:szCs w:val="28"/>
        </w:rPr>
        <w:t xml:space="preserve"> % . Основное назначение инвестиций -  </w:t>
      </w:r>
      <w:r w:rsidR="00A514DF">
        <w:rPr>
          <w:sz w:val="28"/>
          <w:szCs w:val="28"/>
        </w:rPr>
        <w:t>реконструкция здания для размещения центра туризма и краеведения,</w:t>
      </w:r>
      <w:r w:rsidR="004601EB">
        <w:rPr>
          <w:sz w:val="28"/>
          <w:szCs w:val="28"/>
        </w:rPr>
        <w:t xml:space="preserve"> строительство спортивной площадки, строительство площадок для сбора ТКО и   </w:t>
      </w:r>
      <w:r w:rsidR="00C42473" w:rsidRPr="004601EB">
        <w:rPr>
          <w:sz w:val="28"/>
          <w:szCs w:val="28"/>
        </w:rPr>
        <w:t>приобретение машин и оборудования</w:t>
      </w:r>
      <w:r w:rsidR="00C42473" w:rsidRPr="00114EF5">
        <w:rPr>
          <w:color w:val="FF0000"/>
          <w:sz w:val="28"/>
          <w:szCs w:val="28"/>
        </w:rPr>
        <w:t xml:space="preserve">. </w:t>
      </w:r>
      <w:r w:rsidR="00C42473" w:rsidRPr="00FA45E6">
        <w:rPr>
          <w:sz w:val="28"/>
          <w:szCs w:val="28"/>
        </w:rPr>
        <w:t xml:space="preserve">По полному кругу по предварительным данным объем инвестиций составляет </w:t>
      </w:r>
      <w:r w:rsidR="00FA45E6" w:rsidRPr="00FA45E6">
        <w:rPr>
          <w:sz w:val="28"/>
          <w:szCs w:val="28"/>
        </w:rPr>
        <w:t>48,9</w:t>
      </w:r>
      <w:r w:rsidR="00F0151A" w:rsidRPr="00FA45E6">
        <w:rPr>
          <w:sz w:val="28"/>
          <w:szCs w:val="28"/>
        </w:rPr>
        <w:t xml:space="preserve"> млн</w:t>
      </w:r>
      <w:proofErr w:type="gramStart"/>
      <w:r w:rsidR="00F0151A" w:rsidRPr="00FA45E6">
        <w:rPr>
          <w:sz w:val="28"/>
          <w:szCs w:val="28"/>
        </w:rPr>
        <w:t>.р</w:t>
      </w:r>
      <w:proofErr w:type="gramEnd"/>
      <w:r w:rsidR="00F0151A" w:rsidRPr="00FA45E6">
        <w:rPr>
          <w:sz w:val="28"/>
          <w:szCs w:val="28"/>
        </w:rPr>
        <w:t xml:space="preserve">ублей, это на </w:t>
      </w:r>
      <w:r w:rsidR="00FA45E6" w:rsidRPr="00FA45E6">
        <w:rPr>
          <w:sz w:val="28"/>
          <w:szCs w:val="28"/>
        </w:rPr>
        <w:t>10,4</w:t>
      </w:r>
      <w:r w:rsidR="000B541A" w:rsidRPr="00FA45E6">
        <w:rPr>
          <w:sz w:val="28"/>
          <w:szCs w:val="28"/>
        </w:rPr>
        <w:t xml:space="preserve"> </w:t>
      </w:r>
      <w:r w:rsidR="00F0151A" w:rsidRPr="00FA45E6">
        <w:rPr>
          <w:sz w:val="28"/>
          <w:szCs w:val="28"/>
        </w:rPr>
        <w:t>млн.рублей  или</w:t>
      </w:r>
      <w:r w:rsidR="000B541A" w:rsidRPr="00FA45E6">
        <w:rPr>
          <w:sz w:val="28"/>
          <w:szCs w:val="28"/>
        </w:rPr>
        <w:t xml:space="preserve"> 1</w:t>
      </w:r>
      <w:r w:rsidR="00FA45E6" w:rsidRPr="00FA45E6">
        <w:rPr>
          <w:sz w:val="28"/>
          <w:szCs w:val="28"/>
        </w:rPr>
        <w:t>7</w:t>
      </w:r>
      <w:r w:rsidR="00F0151A" w:rsidRPr="00FA45E6">
        <w:rPr>
          <w:sz w:val="28"/>
          <w:szCs w:val="28"/>
        </w:rPr>
        <w:t>,</w:t>
      </w:r>
      <w:r w:rsidR="000B541A" w:rsidRPr="00FA45E6">
        <w:rPr>
          <w:sz w:val="28"/>
          <w:szCs w:val="28"/>
        </w:rPr>
        <w:t>5</w:t>
      </w:r>
      <w:r w:rsidR="00F0151A" w:rsidRPr="00FA45E6">
        <w:rPr>
          <w:sz w:val="28"/>
          <w:szCs w:val="28"/>
        </w:rPr>
        <w:t xml:space="preserve"> % </w:t>
      </w:r>
      <w:r w:rsidR="000B541A" w:rsidRPr="00FA45E6">
        <w:rPr>
          <w:sz w:val="28"/>
          <w:szCs w:val="28"/>
        </w:rPr>
        <w:t xml:space="preserve"> меньше</w:t>
      </w:r>
      <w:r w:rsidR="00F0151A" w:rsidRPr="00FA45E6">
        <w:rPr>
          <w:sz w:val="28"/>
          <w:szCs w:val="28"/>
        </w:rPr>
        <w:t xml:space="preserve"> уровня 201</w:t>
      </w:r>
      <w:r w:rsidR="00FA45E6" w:rsidRPr="00FA45E6">
        <w:rPr>
          <w:sz w:val="28"/>
          <w:szCs w:val="28"/>
        </w:rPr>
        <w:t>8</w:t>
      </w:r>
      <w:r w:rsidR="00F0151A" w:rsidRPr="00FA45E6">
        <w:rPr>
          <w:sz w:val="28"/>
          <w:szCs w:val="28"/>
        </w:rPr>
        <w:t xml:space="preserve"> года.</w:t>
      </w:r>
      <w:r w:rsidR="00FA45E6" w:rsidRPr="00FA45E6">
        <w:rPr>
          <w:sz w:val="28"/>
          <w:szCs w:val="28"/>
        </w:rPr>
        <w:t xml:space="preserve"> Основная причин</w:t>
      </w:r>
      <w:proofErr w:type="gramStart"/>
      <w:r w:rsidR="00FA45E6" w:rsidRPr="00FA45E6">
        <w:rPr>
          <w:sz w:val="28"/>
          <w:szCs w:val="28"/>
        </w:rPr>
        <w:t>а-</w:t>
      </w:r>
      <w:proofErr w:type="gramEnd"/>
      <w:r w:rsidR="00FA45E6" w:rsidRPr="00FA45E6">
        <w:rPr>
          <w:sz w:val="28"/>
          <w:szCs w:val="28"/>
        </w:rPr>
        <w:t xml:space="preserve"> значительное</w:t>
      </w:r>
      <w:r w:rsidR="000715FA">
        <w:rPr>
          <w:sz w:val="28"/>
          <w:szCs w:val="28"/>
        </w:rPr>
        <w:t>,</w:t>
      </w:r>
      <w:r w:rsidR="00FA45E6" w:rsidRPr="00FA45E6">
        <w:rPr>
          <w:sz w:val="28"/>
          <w:szCs w:val="28"/>
        </w:rPr>
        <w:t xml:space="preserve"> –в 2,2 раза</w:t>
      </w:r>
      <w:r w:rsidR="000715FA">
        <w:rPr>
          <w:sz w:val="28"/>
          <w:szCs w:val="28"/>
        </w:rPr>
        <w:t>,</w:t>
      </w:r>
      <w:r w:rsidR="00FA45E6" w:rsidRPr="00FA45E6">
        <w:rPr>
          <w:sz w:val="28"/>
          <w:szCs w:val="28"/>
        </w:rPr>
        <w:t xml:space="preserve"> снижение объема инвестиций </w:t>
      </w:r>
      <w:proofErr w:type="spellStart"/>
      <w:r w:rsidR="00FA45E6" w:rsidRPr="00FA45E6">
        <w:rPr>
          <w:sz w:val="28"/>
          <w:szCs w:val="28"/>
        </w:rPr>
        <w:t>сельскох</w:t>
      </w:r>
      <w:r w:rsidR="000715FA">
        <w:rPr>
          <w:sz w:val="28"/>
          <w:szCs w:val="28"/>
        </w:rPr>
        <w:t>о</w:t>
      </w:r>
      <w:r w:rsidR="00FA45E6" w:rsidRPr="00FA45E6">
        <w:rPr>
          <w:sz w:val="28"/>
          <w:szCs w:val="28"/>
        </w:rPr>
        <w:t>зяйствными</w:t>
      </w:r>
      <w:proofErr w:type="spellEnd"/>
      <w:r w:rsidR="00FA45E6" w:rsidRPr="00FA45E6">
        <w:rPr>
          <w:sz w:val="28"/>
          <w:szCs w:val="28"/>
        </w:rPr>
        <w:t xml:space="preserve"> предприятиями</w:t>
      </w:r>
      <w:r w:rsidR="00FA45E6">
        <w:rPr>
          <w:color w:val="FF0000"/>
          <w:sz w:val="28"/>
          <w:szCs w:val="28"/>
        </w:rPr>
        <w:t xml:space="preserve">. </w:t>
      </w:r>
      <w:r w:rsidR="00F0151A" w:rsidRPr="00114EF5">
        <w:rPr>
          <w:color w:val="FF0000"/>
          <w:sz w:val="28"/>
          <w:szCs w:val="28"/>
        </w:rPr>
        <w:t xml:space="preserve">  </w:t>
      </w:r>
      <w:r w:rsidR="000715FA" w:rsidRPr="000715FA">
        <w:rPr>
          <w:sz w:val="28"/>
          <w:szCs w:val="28"/>
        </w:rPr>
        <w:t>Несмотря на снижение объема инвестиций сельхозпредприятий   их доля</w:t>
      </w:r>
      <w:r w:rsidR="00F0151A" w:rsidRPr="000715FA">
        <w:rPr>
          <w:sz w:val="28"/>
          <w:szCs w:val="28"/>
        </w:rPr>
        <w:t xml:space="preserve"> в общем объеме инвестиций </w:t>
      </w:r>
      <w:r w:rsidR="000715FA" w:rsidRPr="000715FA">
        <w:rPr>
          <w:sz w:val="28"/>
          <w:szCs w:val="28"/>
        </w:rPr>
        <w:t>составляет</w:t>
      </w:r>
      <w:r w:rsidR="00F0151A" w:rsidRPr="000715FA">
        <w:rPr>
          <w:sz w:val="28"/>
          <w:szCs w:val="28"/>
        </w:rPr>
        <w:t>-</w:t>
      </w:r>
      <w:r w:rsidR="000715FA" w:rsidRPr="000715FA">
        <w:rPr>
          <w:sz w:val="28"/>
          <w:szCs w:val="28"/>
        </w:rPr>
        <w:t xml:space="preserve"> 39</w:t>
      </w:r>
      <w:r w:rsidR="00F0151A" w:rsidRPr="000715FA">
        <w:rPr>
          <w:sz w:val="28"/>
          <w:szCs w:val="28"/>
        </w:rPr>
        <w:t xml:space="preserve"> %, где   доминирует приобретение различной сельскохозяйственной техники.</w:t>
      </w:r>
    </w:p>
    <w:p w:rsidR="008B7486" w:rsidRDefault="008B7486" w:rsidP="00DE07EB">
      <w:pPr>
        <w:pStyle w:val="a3"/>
        <w:tabs>
          <w:tab w:val="left" w:pos="10163"/>
          <w:tab w:val="left" w:pos="1034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B7486" w:rsidRDefault="00B42894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894">
        <w:rPr>
          <w:rFonts w:ascii="Times New Roman" w:hAnsi="Times New Roman" w:cs="Times New Roman"/>
          <w:b/>
          <w:sz w:val="28"/>
          <w:szCs w:val="28"/>
        </w:rPr>
        <w:t>8. Бюджет района</w:t>
      </w:r>
    </w:p>
    <w:p w:rsidR="00A66C90" w:rsidRDefault="00A66C90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Pr="001216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2019 год</w:t>
      </w:r>
      <w:r w:rsidRPr="001216B0">
        <w:rPr>
          <w:rFonts w:ascii="Times New Roman" w:hAnsi="Times New Roman"/>
          <w:sz w:val="28"/>
        </w:rPr>
        <w:t xml:space="preserve"> поступление доходов </w:t>
      </w:r>
      <w:r>
        <w:rPr>
          <w:rFonts w:ascii="Times New Roman" w:hAnsi="Times New Roman"/>
          <w:sz w:val="28"/>
        </w:rPr>
        <w:t xml:space="preserve">консолидированного бюджета </w:t>
      </w:r>
      <w:r w:rsidRPr="001216B0">
        <w:rPr>
          <w:rFonts w:ascii="Times New Roman" w:hAnsi="Times New Roman"/>
          <w:sz w:val="28"/>
        </w:rPr>
        <w:t xml:space="preserve">района составило </w:t>
      </w:r>
      <w:r>
        <w:rPr>
          <w:rFonts w:ascii="Times New Roman" w:hAnsi="Times New Roman"/>
          <w:sz w:val="28"/>
        </w:rPr>
        <w:t>144 059,2 тыс</w:t>
      </w:r>
      <w:r w:rsidRPr="001216B0">
        <w:rPr>
          <w:rFonts w:ascii="Times New Roman" w:hAnsi="Times New Roman"/>
          <w:sz w:val="28"/>
        </w:rPr>
        <w:t xml:space="preserve">. рублей, или </w:t>
      </w:r>
      <w:r>
        <w:rPr>
          <w:rFonts w:ascii="Times New Roman" w:hAnsi="Times New Roman"/>
          <w:sz w:val="28"/>
        </w:rPr>
        <w:t>100,8</w:t>
      </w:r>
      <w:r w:rsidRPr="001216B0">
        <w:rPr>
          <w:rFonts w:ascii="Times New Roman" w:hAnsi="Times New Roman"/>
          <w:sz w:val="28"/>
        </w:rPr>
        <w:t xml:space="preserve"> % к годовым уточненным</w:t>
      </w:r>
      <w:r>
        <w:rPr>
          <w:rFonts w:ascii="Times New Roman" w:hAnsi="Times New Roman"/>
          <w:sz w:val="28"/>
        </w:rPr>
        <w:t xml:space="preserve"> </w:t>
      </w:r>
      <w:r w:rsidRPr="001216B0">
        <w:rPr>
          <w:rFonts w:ascii="Times New Roman" w:hAnsi="Times New Roman"/>
          <w:sz w:val="28"/>
        </w:rPr>
        <w:t>показателям</w:t>
      </w:r>
      <w:r>
        <w:rPr>
          <w:rFonts w:ascii="Times New Roman" w:hAnsi="Times New Roman"/>
          <w:sz w:val="28"/>
        </w:rPr>
        <w:t xml:space="preserve"> (142 884 тыс. рублей), в том числе:</w:t>
      </w:r>
    </w:p>
    <w:p w:rsidR="00A66C90" w:rsidRDefault="00A66C90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</w:t>
      </w:r>
      <w:r w:rsidRPr="001216B0">
        <w:rPr>
          <w:rFonts w:ascii="Times New Roman" w:hAnsi="Times New Roman"/>
          <w:sz w:val="28"/>
        </w:rPr>
        <w:t xml:space="preserve"> налоговым и неналоговым доходам </w:t>
      </w:r>
      <w:r>
        <w:rPr>
          <w:rFonts w:ascii="Times New Roman" w:hAnsi="Times New Roman"/>
          <w:sz w:val="28"/>
        </w:rPr>
        <w:t xml:space="preserve">44 270,1 тыс. рублей, что составляет 103,9% </w:t>
      </w:r>
      <w:r w:rsidRPr="001216B0">
        <w:rPr>
          <w:rFonts w:ascii="Times New Roman" w:hAnsi="Times New Roman"/>
          <w:sz w:val="28"/>
        </w:rPr>
        <w:t>к годовым уточненным</w:t>
      </w:r>
      <w:r>
        <w:rPr>
          <w:rFonts w:ascii="Times New Roman" w:hAnsi="Times New Roman"/>
          <w:sz w:val="28"/>
        </w:rPr>
        <w:t xml:space="preserve"> </w:t>
      </w:r>
      <w:r w:rsidRPr="001216B0">
        <w:rPr>
          <w:rFonts w:ascii="Times New Roman" w:hAnsi="Times New Roman"/>
          <w:sz w:val="28"/>
        </w:rPr>
        <w:t>показателям</w:t>
      </w:r>
      <w:r>
        <w:rPr>
          <w:rFonts w:ascii="Times New Roman" w:hAnsi="Times New Roman"/>
          <w:sz w:val="28"/>
        </w:rPr>
        <w:t>;</w:t>
      </w:r>
      <w:r w:rsidRPr="001216B0">
        <w:rPr>
          <w:rFonts w:ascii="Times New Roman" w:hAnsi="Times New Roman"/>
          <w:sz w:val="28"/>
        </w:rPr>
        <w:t xml:space="preserve"> </w:t>
      </w:r>
    </w:p>
    <w:p w:rsidR="00A66C90" w:rsidRDefault="00A66C90" w:rsidP="00DE0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1216B0">
        <w:rPr>
          <w:rFonts w:ascii="Times New Roman" w:hAnsi="Times New Roman"/>
          <w:sz w:val="28"/>
        </w:rPr>
        <w:t xml:space="preserve">по </w:t>
      </w:r>
      <w:r w:rsidRPr="001216B0">
        <w:rPr>
          <w:rFonts w:ascii="Times New Roman" w:hAnsi="Times New Roman"/>
          <w:bCs/>
          <w:sz w:val="28"/>
          <w:szCs w:val="28"/>
        </w:rPr>
        <w:t>безвозмездны</w:t>
      </w:r>
      <w:r>
        <w:rPr>
          <w:rFonts w:ascii="Times New Roman" w:hAnsi="Times New Roman"/>
          <w:bCs/>
          <w:sz w:val="28"/>
          <w:szCs w:val="28"/>
        </w:rPr>
        <w:t>м поступлениям –</w:t>
      </w:r>
      <w:r w:rsidRPr="001216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99 789 тыс</w:t>
      </w:r>
      <w:r w:rsidRPr="001216B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рублей, или 99,5% </w:t>
      </w:r>
      <w:r w:rsidRPr="001216B0">
        <w:rPr>
          <w:rFonts w:ascii="Times New Roman" w:hAnsi="Times New Roman"/>
          <w:sz w:val="28"/>
        </w:rPr>
        <w:t>к годовым уточненным</w:t>
      </w:r>
      <w:r>
        <w:rPr>
          <w:rFonts w:ascii="Times New Roman" w:hAnsi="Times New Roman"/>
          <w:sz w:val="28"/>
        </w:rPr>
        <w:t xml:space="preserve"> </w:t>
      </w:r>
      <w:r w:rsidRPr="001216B0">
        <w:rPr>
          <w:rFonts w:ascii="Times New Roman" w:hAnsi="Times New Roman"/>
          <w:sz w:val="28"/>
        </w:rPr>
        <w:t>показателям</w:t>
      </w:r>
      <w:r w:rsidRPr="001216B0">
        <w:rPr>
          <w:rFonts w:ascii="Times New Roman" w:hAnsi="Times New Roman"/>
          <w:bCs/>
          <w:sz w:val="28"/>
          <w:szCs w:val="28"/>
        </w:rPr>
        <w:t xml:space="preserve">. </w:t>
      </w:r>
    </w:p>
    <w:p w:rsidR="00A66C90" w:rsidRDefault="00A66C90" w:rsidP="00DE07EB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216B0">
        <w:rPr>
          <w:rFonts w:ascii="Times New Roman" w:hAnsi="Times New Roman"/>
          <w:bCs/>
          <w:sz w:val="28"/>
          <w:szCs w:val="28"/>
        </w:rPr>
        <w:t xml:space="preserve">По сравнению с </w:t>
      </w:r>
      <w:r>
        <w:rPr>
          <w:rFonts w:ascii="Times New Roman" w:hAnsi="Times New Roman"/>
          <w:bCs/>
          <w:sz w:val="28"/>
          <w:szCs w:val="28"/>
        </w:rPr>
        <w:t>2018 годом</w:t>
      </w:r>
      <w:r w:rsidRPr="001216B0">
        <w:rPr>
          <w:rFonts w:ascii="Times New Roman" w:hAnsi="Times New Roman"/>
          <w:bCs/>
          <w:sz w:val="28"/>
          <w:szCs w:val="28"/>
        </w:rPr>
        <w:t xml:space="preserve"> объем поступлений по собственным доходам увеличился на </w:t>
      </w:r>
      <w:r>
        <w:rPr>
          <w:rFonts w:ascii="Times New Roman" w:hAnsi="Times New Roman"/>
          <w:bCs/>
          <w:sz w:val="28"/>
          <w:szCs w:val="28"/>
        </w:rPr>
        <w:t>606,7 тыс</w:t>
      </w:r>
      <w:r w:rsidRPr="001216B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16B0"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, или на 1,4%, </w:t>
      </w:r>
      <w:r w:rsidRPr="00725047">
        <w:rPr>
          <w:rFonts w:ascii="Times New Roman" w:hAnsi="Times New Roman"/>
          <w:bCs/>
          <w:sz w:val="28"/>
          <w:szCs w:val="28"/>
        </w:rPr>
        <w:t>в</w:t>
      </w:r>
      <w:r w:rsidRPr="00725047">
        <w:rPr>
          <w:rFonts w:ascii="Times New Roman" w:hAnsi="Times New Roman"/>
          <w:sz w:val="28"/>
          <w:szCs w:val="28"/>
        </w:rPr>
        <w:t xml:space="preserve"> том числе по налоговым </w:t>
      </w:r>
      <w:r w:rsidRPr="00725047">
        <w:rPr>
          <w:rFonts w:ascii="Times New Roman" w:hAnsi="Times New Roman"/>
          <w:sz w:val="28"/>
          <w:szCs w:val="28"/>
        </w:rPr>
        <w:lastRenderedPageBreak/>
        <w:t xml:space="preserve">доходам увеличение составило </w:t>
      </w:r>
      <w:r>
        <w:rPr>
          <w:rFonts w:ascii="Times New Roman" w:hAnsi="Times New Roman"/>
          <w:sz w:val="28"/>
          <w:szCs w:val="28"/>
        </w:rPr>
        <w:t>3 042,7</w:t>
      </w:r>
      <w:r w:rsidRPr="0072504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9,4</w:t>
      </w:r>
      <w:r w:rsidRPr="00725047">
        <w:rPr>
          <w:rFonts w:ascii="Times New Roman" w:hAnsi="Times New Roman"/>
          <w:sz w:val="28"/>
          <w:szCs w:val="28"/>
        </w:rPr>
        <w:t xml:space="preserve"> %, по неналоговым доходам объем доходов снизился на </w:t>
      </w:r>
      <w:r>
        <w:rPr>
          <w:rFonts w:ascii="Times New Roman" w:hAnsi="Times New Roman"/>
          <w:sz w:val="28"/>
          <w:szCs w:val="28"/>
        </w:rPr>
        <w:t>2 435,8</w:t>
      </w:r>
      <w:r w:rsidRPr="0072504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21,3</w:t>
      </w:r>
      <w:r w:rsidRPr="00725047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(снижение поступлений обусловлено снижением доходов от оказания платных услуг, в связи с передачей </w:t>
      </w:r>
      <w:proofErr w:type="spellStart"/>
      <w:r>
        <w:rPr>
          <w:rFonts w:ascii="Times New Roman" w:hAnsi="Times New Roman"/>
          <w:sz w:val="28"/>
          <w:szCs w:val="28"/>
        </w:rPr>
        <w:t>Ныровской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 с 01.01.2019 в областную собственность, а также снижением доходов от реализации имущества)</w:t>
      </w:r>
      <w:r w:rsidRPr="00725047">
        <w:rPr>
          <w:rFonts w:ascii="Times New Roman" w:hAnsi="Times New Roman"/>
          <w:sz w:val="28"/>
          <w:szCs w:val="28"/>
        </w:rPr>
        <w:t>.</w:t>
      </w:r>
      <w:r w:rsidRPr="00EC14CA">
        <w:t xml:space="preserve"> 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047">
        <w:rPr>
          <w:rFonts w:ascii="Times New Roman" w:hAnsi="Times New Roman"/>
          <w:sz w:val="28"/>
          <w:szCs w:val="28"/>
        </w:rPr>
        <w:t xml:space="preserve">Самое значительное увеличение налоговых поступлений к уровню прошлого года произошло по </w:t>
      </w:r>
      <w:r>
        <w:rPr>
          <w:rFonts w:ascii="Times New Roman" w:hAnsi="Times New Roman"/>
          <w:sz w:val="28"/>
          <w:szCs w:val="28"/>
        </w:rPr>
        <w:t xml:space="preserve">единому сельскохозяйственному налогу – на 811,2 тыс. рублей, или в 13,6 раза, по акцизам – на 719,3 тыс. рублей, или на 14,5%, </w:t>
      </w:r>
      <w:r w:rsidRPr="00725047">
        <w:rPr>
          <w:rFonts w:ascii="Times New Roman" w:hAnsi="Times New Roman"/>
          <w:sz w:val="28"/>
          <w:szCs w:val="28"/>
        </w:rPr>
        <w:t xml:space="preserve">и по УСНО - на </w:t>
      </w:r>
      <w:r>
        <w:rPr>
          <w:rFonts w:ascii="Times New Roman" w:hAnsi="Times New Roman"/>
          <w:sz w:val="28"/>
          <w:szCs w:val="28"/>
        </w:rPr>
        <w:t>850,3</w:t>
      </w:r>
      <w:r w:rsidRPr="00725047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9,8</w:t>
      </w:r>
      <w:r w:rsidRPr="00725047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Снижение поступлений по налоговым доходам к уровню прошлого года произошло по налогу на имущество физических лиц на 20 тыс</w:t>
      </w:r>
      <w:proofErr w:type="gramEnd"/>
      <w:r>
        <w:rPr>
          <w:rFonts w:ascii="Times New Roman" w:hAnsi="Times New Roman"/>
          <w:sz w:val="28"/>
          <w:szCs w:val="28"/>
        </w:rPr>
        <w:t>. рублей, или на 4%.</w:t>
      </w:r>
    </w:p>
    <w:p w:rsidR="00A66C90" w:rsidRPr="0091497E" w:rsidRDefault="00A66C90" w:rsidP="00DE0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91497E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1986"/>
        <w:gridCol w:w="1931"/>
        <w:gridCol w:w="1931"/>
      </w:tblGrid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162 353,3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151 746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144 059,2</w:t>
            </w:r>
          </w:p>
        </w:tc>
      </w:tr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налоговые и неналоговые</w:t>
            </w:r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43 010,1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43 663,4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44 270,1</w:t>
            </w:r>
          </w:p>
        </w:tc>
      </w:tr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119 343,2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108 082,6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99 789</w:t>
            </w:r>
          </w:p>
        </w:tc>
      </w:tr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162 682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150 169,1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140 439,4</w:t>
            </w:r>
          </w:p>
        </w:tc>
      </w:tr>
      <w:tr w:rsidR="00A66C90" w:rsidRPr="00CF3CF6" w:rsidTr="00D020FE">
        <w:trPr>
          <w:jc w:val="center"/>
        </w:trPr>
        <w:tc>
          <w:tcPr>
            <w:tcW w:w="3085" w:type="dxa"/>
          </w:tcPr>
          <w:p w:rsidR="00A66C90" w:rsidRPr="00CF3CF6" w:rsidRDefault="00A66C90" w:rsidP="00DE07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Дефицит/</w:t>
            </w:r>
            <w:proofErr w:type="spellStart"/>
            <w:r w:rsidRPr="00CF3CF6">
              <w:rPr>
                <w:rFonts w:ascii="Times New Roman" w:hAnsi="Times New Roman"/>
                <w:b/>
                <w:sz w:val="24"/>
                <w:szCs w:val="24"/>
              </w:rPr>
              <w:t>профицит</w:t>
            </w:r>
            <w:proofErr w:type="spellEnd"/>
            <w:proofErr w:type="gramStart"/>
            <w:r w:rsidRPr="00CF3CF6">
              <w:rPr>
                <w:rFonts w:ascii="Times New Roman" w:hAnsi="Times New Roman"/>
                <w:b/>
                <w:sz w:val="24"/>
                <w:szCs w:val="24"/>
              </w:rPr>
              <w:t xml:space="preserve"> (-/+)</w:t>
            </w:r>
            <w:proofErr w:type="gramEnd"/>
          </w:p>
        </w:tc>
        <w:tc>
          <w:tcPr>
            <w:tcW w:w="1986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-328,7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1 576,9</w:t>
            </w:r>
          </w:p>
        </w:tc>
        <w:tc>
          <w:tcPr>
            <w:tcW w:w="1931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3 619,8</w:t>
            </w:r>
          </w:p>
        </w:tc>
      </w:tr>
    </w:tbl>
    <w:p w:rsidR="00A66C90" w:rsidRPr="00725047" w:rsidRDefault="00A66C90" w:rsidP="00DE0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за 2019 год составили 140 439,4 тыс. рублей, что ниже уровня прошлого года на 9 729,7 тыс. рублей (снижение связано с передачей </w:t>
      </w:r>
      <w:proofErr w:type="spellStart"/>
      <w:r>
        <w:rPr>
          <w:rFonts w:ascii="Times New Roman" w:hAnsi="Times New Roman"/>
          <w:sz w:val="28"/>
          <w:szCs w:val="28"/>
        </w:rPr>
        <w:t>Ныровской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 в областную собственность).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расходов наибольший удельный вес имеют расходы: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образование 21,7 %,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30 500,7</w:t>
      </w:r>
      <w:r w:rsidRPr="00CF3CF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по сравнению с предыдущим годом уменьшились на 39,6%, 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общегосударственные вопросы 21,6%,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30 266,1</w:t>
      </w:r>
      <w:r w:rsidRPr="00CF3CF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ниже уровня прошлого года на 11%;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национальную экономику 19,4 %,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27 187,9</w:t>
      </w:r>
      <w:r w:rsidRPr="00CF3CF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выше уровня прошлого года на 5,7%;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культуру 18,6%,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26 175,5</w:t>
      </w:r>
      <w:r w:rsidRPr="00CF3CF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увеличение по сравнению с предыдущим годом составило 29%.</w:t>
      </w:r>
    </w:p>
    <w:p w:rsidR="00A66C90" w:rsidRPr="00766ECF" w:rsidRDefault="00A66C90" w:rsidP="00DE07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ECF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1019" w:type="dxa"/>
        <w:tblInd w:w="-1246" w:type="dxa"/>
        <w:tblLayout w:type="fixed"/>
        <w:tblLook w:val="04A0"/>
      </w:tblPr>
      <w:tblGrid>
        <w:gridCol w:w="2977"/>
        <w:gridCol w:w="993"/>
        <w:gridCol w:w="992"/>
        <w:gridCol w:w="1134"/>
        <w:gridCol w:w="992"/>
        <w:gridCol w:w="992"/>
        <w:gridCol w:w="851"/>
        <w:gridCol w:w="850"/>
        <w:gridCol w:w="1238"/>
      </w:tblGrid>
      <w:tr w:rsidR="00A66C90" w:rsidRPr="00F455D1" w:rsidTr="00A66C90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+/- </w:t>
            </w: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2019 к 2018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к 2018</w:t>
            </w: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%</w:t>
            </w:r>
          </w:p>
        </w:tc>
      </w:tr>
      <w:tr w:rsidR="00A66C90" w:rsidRPr="00F455D1" w:rsidTr="00A66C90">
        <w:trPr>
          <w:trHeight w:val="11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структуре расходов</w:t>
            </w:r>
          </w:p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структуре расходов</w:t>
            </w:r>
          </w:p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структуре расходов</w:t>
            </w:r>
          </w:p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6C90" w:rsidRPr="00F455D1" w:rsidTr="00A66C90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31,539.4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34,026.5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30,266.1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-3,760.4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88.9</w:t>
            </w:r>
          </w:p>
        </w:tc>
      </w:tr>
      <w:tr w:rsidR="00A66C90" w:rsidRPr="00F455D1" w:rsidTr="00A66C9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35.2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107.4</w:t>
            </w:r>
          </w:p>
        </w:tc>
      </w:tr>
      <w:tr w:rsidR="00A66C90" w:rsidRPr="00F455D1" w:rsidTr="00A66C90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2,463.6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3,005.2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-51.8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98.3</w:t>
            </w:r>
          </w:p>
        </w:tc>
      </w:tr>
      <w:tr w:rsidR="00A66C90" w:rsidRPr="00F455D1" w:rsidTr="00A66C9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27,496.6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25,730.8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27,187.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105.7</w:t>
            </w:r>
          </w:p>
        </w:tc>
      </w:tr>
      <w:tr w:rsidR="00A66C90" w:rsidRPr="00F455D1" w:rsidTr="00A66C90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8,507.1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6,065.2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9,951.7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3,886.5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164.1</w:t>
            </w:r>
          </w:p>
        </w:tc>
      </w:tr>
      <w:tr w:rsidR="00A66C90" w:rsidRPr="00F455D1" w:rsidTr="00A66C90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-194.2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</w:t>
            </w:r>
          </w:p>
        </w:tc>
      </w:tr>
      <w:tr w:rsidR="00A66C90" w:rsidRPr="00F455D1" w:rsidTr="00A66C9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65,345.4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50,534.6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30,500.7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-20,033.9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A66C90" w:rsidRPr="00F455D1" w:rsidTr="00A66C9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13,068.8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26,175.5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5,882.7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129.0</w:t>
            </w:r>
          </w:p>
        </w:tc>
      </w:tr>
      <w:tr w:rsidR="00A66C90" w:rsidRPr="00F455D1" w:rsidTr="00A66C90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11,255.4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8,059.2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7,612.6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-446.6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94.5</w:t>
            </w:r>
          </w:p>
        </w:tc>
      </w:tr>
      <w:tr w:rsidR="00A66C90" w:rsidRPr="00F455D1" w:rsidTr="00A66C90">
        <w:trPr>
          <w:trHeight w:val="5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3,920.7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3,327.4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660.9</w:t>
            </w:r>
          </w:p>
        </w:tc>
      </w:tr>
      <w:tr w:rsidR="00A66C90" w:rsidRPr="00F455D1" w:rsidTr="00A66C90">
        <w:trPr>
          <w:trHeight w:val="7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1,098.7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1,267.2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168.5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115.3</w:t>
            </w:r>
          </w:p>
        </w:tc>
      </w:tr>
      <w:tr w:rsidR="00A66C90" w:rsidRPr="00F455D1" w:rsidTr="00A66C90">
        <w:trPr>
          <w:trHeight w:val="16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общего характера бюджетами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66C90" w:rsidRPr="00F455D1" w:rsidTr="00A66C9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162,682.0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150,169.1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140,439.4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-9,729.7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C90" w:rsidRPr="00F455D1" w:rsidRDefault="00A66C90" w:rsidP="00DE0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455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93.5</w:t>
            </w:r>
          </w:p>
        </w:tc>
      </w:tr>
    </w:tbl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1216B0">
        <w:rPr>
          <w:rFonts w:ascii="Times New Roman" w:hAnsi="Times New Roman"/>
          <w:bCs/>
          <w:sz w:val="28"/>
          <w:szCs w:val="28"/>
        </w:rPr>
        <w:t xml:space="preserve">о сравнению с </w:t>
      </w:r>
      <w:r>
        <w:rPr>
          <w:rFonts w:ascii="Times New Roman" w:hAnsi="Times New Roman"/>
          <w:bCs/>
          <w:sz w:val="28"/>
          <w:szCs w:val="28"/>
        </w:rPr>
        <w:t xml:space="preserve">2018 годом кредиторская задолженность снизилась на 50,4%, или на 5 644,5 тыс. рублей. </w:t>
      </w:r>
      <w:r>
        <w:rPr>
          <w:rFonts w:ascii="Times New Roman" w:hAnsi="Times New Roman"/>
          <w:sz w:val="28"/>
          <w:szCs w:val="28"/>
        </w:rPr>
        <w:t>И по состоянию на 01.01.2020 года составила 5 548,0 тыс</w:t>
      </w:r>
      <w:r w:rsidRPr="00F0155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55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66C90" w:rsidRPr="001653D9" w:rsidRDefault="00A66C90" w:rsidP="00DE07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D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1653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1653D9">
        <w:rPr>
          <w:rFonts w:ascii="Times New Roman" w:hAnsi="Times New Roman"/>
          <w:bCs/>
          <w:sz w:val="24"/>
          <w:szCs w:val="24"/>
        </w:rPr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1842"/>
        <w:gridCol w:w="1843"/>
        <w:gridCol w:w="1843"/>
      </w:tblGrid>
      <w:tr w:rsidR="00A66C90" w:rsidRPr="00CF3CF6" w:rsidTr="00D020FE">
        <w:trPr>
          <w:jc w:val="center"/>
        </w:trPr>
        <w:tc>
          <w:tcPr>
            <w:tcW w:w="2711" w:type="dxa"/>
            <w:vMerge w:val="restart"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842" w:type="dxa"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66C90" w:rsidRPr="00CF3CF6" w:rsidTr="00D020FE">
        <w:trPr>
          <w:jc w:val="center"/>
        </w:trPr>
        <w:tc>
          <w:tcPr>
            <w:tcW w:w="2711" w:type="dxa"/>
            <w:vMerge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14 906,2</w:t>
            </w:r>
          </w:p>
        </w:tc>
        <w:tc>
          <w:tcPr>
            <w:tcW w:w="1843" w:type="dxa"/>
            <w:vAlign w:val="center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CF6">
              <w:rPr>
                <w:rFonts w:ascii="Times New Roman" w:hAnsi="Times New Roman"/>
                <w:sz w:val="24"/>
                <w:szCs w:val="24"/>
              </w:rPr>
              <w:t>11 192,5</w:t>
            </w:r>
          </w:p>
        </w:tc>
        <w:tc>
          <w:tcPr>
            <w:tcW w:w="1843" w:type="dxa"/>
          </w:tcPr>
          <w:p w:rsidR="00A66C90" w:rsidRPr="00CF3CF6" w:rsidRDefault="00A66C90" w:rsidP="00DE0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5 548,0</w:t>
            </w:r>
          </w:p>
        </w:tc>
      </w:tr>
    </w:tbl>
    <w:p w:rsidR="00A66C90" w:rsidRPr="00861CEE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муниципальный долг снизился на 1 400 тыс. рублей и составляет 13 000 тыс. рублей (банковский кредит, ПАО Сбербанк, под 7,46%).</w:t>
      </w:r>
      <w:r w:rsidRPr="00861CEE">
        <w:rPr>
          <w:rFonts w:ascii="Times New Roman" w:hAnsi="Times New Roman"/>
          <w:sz w:val="28"/>
          <w:szCs w:val="28"/>
        </w:rPr>
        <w:t xml:space="preserve"> </w:t>
      </w:r>
    </w:p>
    <w:p w:rsidR="00A66C90" w:rsidRDefault="00A66C90" w:rsidP="00DE07EB">
      <w:pPr>
        <w:spacing w:after="0" w:line="240" w:lineRule="auto"/>
        <w:jc w:val="both"/>
        <w:rPr>
          <w:rFonts w:ascii="Times New Roman" w:hAnsi="Times New Roman"/>
          <w:b/>
        </w:rPr>
      </w:pPr>
      <w:r w:rsidRPr="00C605EA">
        <w:rPr>
          <w:rFonts w:ascii="Times New Roman" w:hAnsi="Times New Roman"/>
          <w:sz w:val="28"/>
          <w:szCs w:val="28"/>
        </w:rPr>
        <w:t xml:space="preserve">По отношению к собственным доходам муниципальный долг составляет </w:t>
      </w:r>
      <w:r>
        <w:rPr>
          <w:rFonts w:ascii="Times New Roman" w:hAnsi="Times New Roman"/>
          <w:sz w:val="28"/>
          <w:szCs w:val="28"/>
        </w:rPr>
        <w:t>41,3</w:t>
      </w:r>
      <w:r w:rsidRPr="00C605E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(45,2% в 2018 году).</w:t>
      </w:r>
    </w:p>
    <w:p w:rsidR="00D44092" w:rsidRDefault="00D4409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EB" w:rsidRDefault="00DE07EB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432" w:rsidRDefault="00A87426" w:rsidP="005601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12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11432" w:rsidRPr="0056012C">
        <w:rPr>
          <w:rFonts w:ascii="Times New Roman" w:hAnsi="Times New Roman" w:cs="Times New Roman"/>
          <w:b/>
          <w:sz w:val="32"/>
          <w:szCs w:val="32"/>
        </w:rPr>
        <w:t>Архитектурная и градостроительная деятельность</w:t>
      </w:r>
    </w:p>
    <w:p w:rsidR="0056012C" w:rsidRPr="0056012C" w:rsidRDefault="0056012C" w:rsidP="005601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1432" w:rsidRPr="00D42427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год выдано </w:t>
      </w:r>
      <w:r>
        <w:rPr>
          <w:rFonts w:ascii="Times New Roman" w:hAnsi="Times New Roman" w:cs="Times New Roman"/>
          <w:sz w:val="28"/>
          <w:szCs w:val="28"/>
        </w:rPr>
        <w:t>2 разрешения</w:t>
      </w:r>
      <w:r w:rsidRPr="00D42427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(реконструкция)</w:t>
      </w:r>
      <w:r w:rsidRPr="00D4242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что на 5 разрешений меньше, чем в 2018 году, 9 уведомлений о планируемом строительстве</w:t>
      </w:r>
      <w:r w:rsidRPr="00D424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разрешения</w:t>
      </w:r>
      <w:r w:rsidRPr="00D42427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что составляет 50% от количества выданных разрешений в 2018 году; 4 уведомления об окончании строительства; изготовлено 5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t>, что на 3 меньше чем было изготовлено в 2018 году</w:t>
      </w:r>
      <w:r w:rsidRPr="00D424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432" w:rsidRPr="00D42427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42427">
        <w:rPr>
          <w:rFonts w:ascii="Times New Roman" w:hAnsi="Times New Roman" w:cs="Times New Roman"/>
          <w:sz w:val="28"/>
          <w:szCs w:val="28"/>
        </w:rPr>
        <w:t xml:space="preserve"> утверждены в новой редакции.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2427">
        <w:rPr>
          <w:rFonts w:ascii="Times New Roman" w:hAnsi="Times New Roman" w:cs="Times New Roman"/>
          <w:sz w:val="28"/>
          <w:szCs w:val="28"/>
        </w:rPr>
        <w:t xml:space="preserve"> году в эксплуатацию объекты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не вводились.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году введено в эксплуатацию здание «Центра туризма и краеведения» при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 и здание магазина повседневного спроса «Чародейка» после реконструкции.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ремонту фасада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РКДЦ и частичного благоустройства прилегающей территории.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«Формирование комфортной городской среды»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поселении проведены работы по благоустройству центральной площади, дворовой территории на ул. Невского и общественного пространства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общую сумму 4580,7 тыс. рублей.</w:t>
      </w:r>
    </w:p>
    <w:p w:rsidR="0056012C" w:rsidRPr="00D42427" w:rsidRDefault="0056012C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D0A" w:rsidRPr="0056012C" w:rsidRDefault="0056012C" w:rsidP="00DE07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147D0A" w:rsidRPr="0056012C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011432" w:rsidRPr="00674213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была проведена з</w:t>
      </w:r>
      <w:r w:rsidRPr="00674213">
        <w:rPr>
          <w:rFonts w:ascii="Times New Roman" w:hAnsi="Times New Roman" w:cs="Times New Roman"/>
          <w:sz w:val="28"/>
          <w:szCs w:val="28"/>
        </w:rPr>
        <w:t xml:space="preserve">амена </w:t>
      </w:r>
      <w:r>
        <w:rPr>
          <w:rFonts w:ascii="Times New Roman" w:hAnsi="Times New Roman" w:cs="Times New Roman"/>
          <w:sz w:val="28"/>
          <w:szCs w:val="28"/>
        </w:rPr>
        <w:t>кровли</w:t>
      </w:r>
      <w:r w:rsidRPr="0067421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4213">
        <w:rPr>
          <w:rFonts w:ascii="Times New Roman" w:hAnsi="Times New Roman" w:cs="Times New Roman"/>
          <w:sz w:val="28"/>
          <w:szCs w:val="28"/>
        </w:rPr>
        <w:t xml:space="preserve">отельной </w:t>
      </w:r>
      <w:r>
        <w:rPr>
          <w:rFonts w:ascii="Times New Roman" w:hAnsi="Times New Roman" w:cs="Times New Roman"/>
          <w:sz w:val="28"/>
          <w:szCs w:val="28"/>
        </w:rPr>
        <w:t xml:space="preserve">№ 6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«Сказка».</w:t>
      </w:r>
    </w:p>
    <w:p w:rsidR="00011432" w:rsidRPr="00674213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13">
        <w:rPr>
          <w:rFonts w:ascii="Times New Roman" w:hAnsi="Times New Roman" w:cs="Times New Roman"/>
          <w:sz w:val="28"/>
          <w:szCs w:val="28"/>
        </w:rPr>
        <w:t xml:space="preserve">Остальные работы проводились в штатном режиме, в рамках подготовки объектов ЖКХ к </w:t>
      </w:r>
      <w:r>
        <w:rPr>
          <w:rFonts w:ascii="Times New Roman" w:hAnsi="Times New Roman" w:cs="Times New Roman"/>
          <w:sz w:val="28"/>
          <w:szCs w:val="28"/>
        </w:rPr>
        <w:t xml:space="preserve">работе в отопительном сезоне 2019-2020 годов. </w:t>
      </w:r>
      <w:r w:rsidRPr="00674213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proofErr w:type="spellStart"/>
      <w:r w:rsidRPr="00674213"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 w:rsidRPr="00674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674213">
        <w:rPr>
          <w:rFonts w:ascii="Times New Roman" w:hAnsi="Times New Roman" w:cs="Times New Roman"/>
          <w:sz w:val="28"/>
          <w:szCs w:val="28"/>
        </w:rPr>
        <w:t>получен паспорт готовности к отопительному сезону 201</w:t>
      </w:r>
      <w:r>
        <w:rPr>
          <w:rFonts w:ascii="Times New Roman" w:hAnsi="Times New Roman" w:cs="Times New Roman"/>
          <w:sz w:val="28"/>
          <w:szCs w:val="28"/>
        </w:rPr>
        <w:t>9-2020 годов.</w:t>
      </w:r>
    </w:p>
    <w:p w:rsidR="00011432" w:rsidRPr="00674213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213">
        <w:rPr>
          <w:rFonts w:ascii="Times New Roman" w:hAnsi="Times New Roman" w:cs="Times New Roman"/>
          <w:sz w:val="28"/>
          <w:szCs w:val="28"/>
        </w:rPr>
        <w:t>Устранены все замечания, выявленные в ходе обследования объектов ЖКХ по окончанию отопительного сезона</w:t>
      </w:r>
      <w:r>
        <w:rPr>
          <w:rFonts w:ascii="Times New Roman" w:hAnsi="Times New Roman" w:cs="Times New Roman"/>
          <w:sz w:val="28"/>
          <w:szCs w:val="28"/>
        </w:rPr>
        <w:t xml:space="preserve"> 2018-2019 годов</w:t>
      </w:r>
      <w:r w:rsidRPr="00674213">
        <w:rPr>
          <w:rFonts w:ascii="Times New Roman" w:hAnsi="Times New Roman" w:cs="Times New Roman"/>
          <w:sz w:val="28"/>
          <w:szCs w:val="28"/>
        </w:rPr>
        <w:t>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674213">
        <w:rPr>
          <w:rFonts w:ascii="Times New Roman" w:hAnsi="Times New Roman"/>
          <w:sz w:val="28"/>
          <w:szCs w:val="28"/>
        </w:rPr>
        <w:t>К сожалению, в этом году, как и прежде, из-за нехватки сре</w:t>
      </w:r>
      <w:proofErr w:type="gramStart"/>
      <w:r w:rsidRPr="00674213">
        <w:rPr>
          <w:rFonts w:ascii="Times New Roman" w:hAnsi="Times New Roman"/>
          <w:sz w:val="28"/>
          <w:szCs w:val="28"/>
        </w:rPr>
        <w:t>дств в б</w:t>
      </w:r>
      <w:proofErr w:type="gramEnd"/>
      <w:r w:rsidRPr="00674213">
        <w:rPr>
          <w:rFonts w:ascii="Times New Roman" w:hAnsi="Times New Roman"/>
          <w:sz w:val="28"/>
          <w:szCs w:val="28"/>
        </w:rPr>
        <w:t xml:space="preserve">юджете района не удалось провести промывку систем отопления в муниципальных учреждениях образования и культуры, что снижает эффективность этих систем, ведет к перерасходу топлива и платы за теплоснабжение, приводит к нарушениям температурного режима. По этой же причине, как всегда, пришлось пренебречь и </w:t>
      </w:r>
      <w:proofErr w:type="spellStart"/>
      <w:r w:rsidRPr="00674213">
        <w:rPr>
          <w:rFonts w:ascii="Times New Roman" w:hAnsi="Times New Roman"/>
          <w:sz w:val="28"/>
          <w:szCs w:val="28"/>
        </w:rPr>
        <w:t>опрессовкой</w:t>
      </w:r>
      <w:proofErr w:type="spellEnd"/>
      <w:r w:rsidRPr="00674213">
        <w:rPr>
          <w:rFonts w:ascii="Times New Roman" w:hAnsi="Times New Roman"/>
          <w:sz w:val="28"/>
          <w:szCs w:val="28"/>
        </w:rPr>
        <w:t>, (т.е. проверкой на прочность) теплотрасс, отопительных котлов и внутренних систем отопления бюджетных учреждений, что чревато аварийными ситуациями в ходе отопительного сезона.</w:t>
      </w:r>
    </w:p>
    <w:p w:rsidR="00011432" w:rsidRDefault="00011432" w:rsidP="00DE07EB">
      <w:pPr>
        <w:pStyle w:val="a8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8774C">
        <w:rPr>
          <w:rFonts w:ascii="Times New Roman" w:hAnsi="Times New Roman"/>
          <w:sz w:val="28"/>
          <w:szCs w:val="28"/>
        </w:rPr>
        <w:t>Продолжалась работа по установке приборов учета п</w:t>
      </w:r>
      <w:r>
        <w:rPr>
          <w:rFonts w:ascii="Times New Roman" w:hAnsi="Times New Roman"/>
          <w:sz w:val="28"/>
          <w:szCs w:val="28"/>
        </w:rPr>
        <w:t>отребляемых коммунальных услуг населением. В 2019 году установлено</w:t>
      </w:r>
      <w:r w:rsidRPr="00387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 </w:t>
      </w:r>
      <w:proofErr w:type="spellStart"/>
      <w:r>
        <w:rPr>
          <w:rFonts w:ascii="Times New Roman" w:hAnsi="Times New Roman"/>
          <w:sz w:val="28"/>
          <w:szCs w:val="28"/>
        </w:rPr>
        <w:t>водосчетчика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1 </w:t>
      </w:r>
      <w:proofErr w:type="spellStart"/>
      <w:r>
        <w:rPr>
          <w:rFonts w:ascii="Times New Roman" w:hAnsi="Times New Roman"/>
          <w:sz w:val="28"/>
          <w:szCs w:val="28"/>
        </w:rPr>
        <w:t>теплосчетчик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 ДК с. </w:t>
      </w:r>
      <w:proofErr w:type="spellStart"/>
      <w:r>
        <w:rPr>
          <w:rFonts w:ascii="Times New Roman" w:hAnsi="Times New Roman"/>
          <w:sz w:val="28"/>
          <w:szCs w:val="28"/>
        </w:rPr>
        <w:t>Ныр</w:t>
      </w:r>
      <w:proofErr w:type="spellEnd"/>
      <w:r w:rsidRPr="0038774C">
        <w:rPr>
          <w:rFonts w:ascii="Times New Roman" w:hAnsi="Times New Roman"/>
          <w:sz w:val="28"/>
          <w:szCs w:val="28"/>
        </w:rPr>
        <w:t>. Специалистами отдела разработаны и утверждены лимиты потребления энергетических ресурсов мун</w:t>
      </w:r>
      <w:r>
        <w:rPr>
          <w:rFonts w:ascii="Times New Roman" w:hAnsi="Times New Roman"/>
          <w:sz w:val="28"/>
          <w:szCs w:val="28"/>
        </w:rPr>
        <w:t>иципальными учреждениями на 2020</w:t>
      </w:r>
      <w:r w:rsidRPr="0038774C">
        <w:rPr>
          <w:rFonts w:ascii="Times New Roman" w:hAnsi="Times New Roman"/>
          <w:sz w:val="28"/>
          <w:szCs w:val="28"/>
        </w:rPr>
        <w:t xml:space="preserve"> год.</w:t>
      </w:r>
    </w:p>
    <w:p w:rsidR="0056012C" w:rsidRPr="0038774C" w:rsidRDefault="0056012C" w:rsidP="00DE07EB">
      <w:pPr>
        <w:pStyle w:val="a8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11432" w:rsidRPr="0056012C" w:rsidRDefault="0056012C" w:rsidP="00DE07E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012C">
        <w:rPr>
          <w:rFonts w:ascii="Times New Roman" w:hAnsi="Times New Roman"/>
          <w:b/>
          <w:sz w:val="32"/>
          <w:szCs w:val="32"/>
        </w:rPr>
        <w:t>11.</w:t>
      </w:r>
      <w:r w:rsidR="00011432" w:rsidRPr="0056012C">
        <w:rPr>
          <w:rFonts w:ascii="Times New Roman" w:hAnsi="Times New Roman"/>
          <w:b/>
          <w:sz w:val="32"/>
          <w:szCs w:val="32"/>
        </w:rPr>
        <w:t>Экология.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было создано 46 мест накопления ТКО (площадок)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СанПиНами</w:t>
      </w:r>
      <w:proofErr w:type="spellEnd"/>
      <w:r>
        <w:rPr>
          <w:rFonts w:ascii="Times New Roman" w:hAnsi="Times New Roman"/>
          <w:sz w:val="28"/>
          <w:szCs w:val="28"/>
        </w:rPr>
        <w:t>. 34 места обустроено за счет средств областной субсидии и 12 мест в рамках ППМИ.</w:t>
      </w:r>
    </w:p>
    <w:p w:rsidR="00011432" w:rsidRPr="00674213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большая работа в области перехода на новую систему обращения с твердыми коммунальными отходами. Проведена инвентаризация мест размещения и накопления ТКО на территории  района, утвержден реестр мест накопления ТКО. Для осуществления транспортирования ТКО в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sz w:val="28"/>
          <w:szCs w:val="28"/>
        </w:rPr>
        <w:t>ужа создано подразделение ООО «ВЭК».</w:t>
      </w:r>
    </w:p>
    <w:p w:rsidR="00BC24ED" w:rsidRDefault="00BC24ED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794" w:rsidRDefault="00E36794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26" w:rsidRDefault="00A87426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601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Ремонт и содержание дорог</w:t>
      </w:r>
    </w:p>
    <w:p w:rsidR="00011432" w:rsidRPr="00D77149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49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Тужинский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 муниципальный район находится 182,5 км  автомобильных  дорог общего пользования, из них 130,4 км с твердым покрытием, 52,1 км грунтовые. В собственности городского и сельских поселений улично-дорожная сеть составляет 132,6 км. </w:t>
      </w:r>
    </w:p>
    <w:p w:rsidR="00011432" w:rsidRPr="00D77149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49">
        <w:rPr>
          <w:rFonts w:ascii="Times New Roman" w:hAnsi="Times New Roman" w:cs="Times New Roman"/>
          <w:sz w:val="28"/>
          <w:szCs w:val="28"/>
        </w:rPr>
        <w:t xml:space="preserve">Муниципальный дорожный фонд 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2019</w:t>
      </w:r>
      <w:r w:rsidRPr="00D7714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>
        <w:rPr>
          <w:rFonts w:ascii="Times New Roman" w:hAnsi="Times New Roman" w:cs="Times New Roman"/>
          <w:sz w:val="28"/>
          <w:szCs w:val="28"/>
        </w:rPr>
        <w:t>21739,028</w:t>
      </w:r>
      <w:r w:rsidRPr="00D77149">
        <w:rPr>
          <w:rFonts w:ascii="Times New Roman" w:hAnsi="Times New Roman" w:cs="Times New Roman"/>
          <w:sz w:val="28"/>
          <w:szCs w:val="28"/>
        </w:rPr>
        <w:t xml:space="preserve"> тыс. рублей, в том числе областной бюджет </w:t>
      </w:r>
      <w:r>
        <w:rPr>
          <w:rFonts w:ascii="Times New Roman" w:hAnsi="Times New Roman" w:cs="Times New Roman"/>
          <w:sz w:val="28"/>
          <w:szCs w:val="28"/>
        </w:rPr>
        <w:t>18537,00</w:t>
      </w:r>
      <w:r w:rsidRPr="00D77149">
        <w:rPr>
          <w:rFonts w:ascii="Times New Roman" w:hAnsi="Times New Roman" w:cs="Times New Roman"/>
          <w:sz w:val="28"/>
          <w:szCs w:val="28"/>
        </w:rPr>
        <w:t xml:space="preserve"> тыс. рублей, местный бюджет </w:t>
      </w:r>
      <w:r>
        <w:rPr>
          <w:rFonts w:ascii="Times New Roman" w:hAnsi="Times New Roman" w:cs="Times New Roman"/>
          <w:sz w:val="28"/>
          <w:szCs w:val="28"/>
        </w:rPr>
        <w:t>3202,028</w:t>
      </w:r>
      <w:r w:rsidRPr="00D7714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14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(из них реализовано 1105,461 тыс. рублей)</w:t>
      </w:r>
      <w:r w:rsidRPr="00D771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432" w:rsidRPr="00D77149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49">
        <w:rPr>
          <w:rFonts w:ascii="Times New Roman" w:hAnsi="Times New Roman" w:cs="Times New Roman"/>
          <w:sz w:val="28"/>
          <w:szCs w:val="28"/>
        </w:rPr>
        <w:t>Средства  муниципальног</w:t>
      </w:r>
      <w:r>
        <w:rPr>
          <w:rFonts w:ascii="Times New Roman" w:hAnsi="Times New Roman" w:cs="Times New Roman"/>
          <w:sz w:val="28"/>
          <w:szCs w:val="28"/>
        </w:rPr>
        <w:t>о дорожного фонда  района в 2019</w:t>
      </w:r>
      <w:r w:rsidRPr="00D77149">
        <w:rPr>
          <w:rFonts w:ascii="Times New Roman" w:hAnsi="Times New Roman" w:cs="Times New Roman"/>
          <w:sz w:val="28"/>
          <w:szCs w:val="28"/>
        </w:rPr>
        <w:t xml:space="preserve"> году были направлены </w:t>
      </w:r>
      <w:proofErr w:type="gramStart"/>
      <w:r w:rsidRPr="00D771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77149">
        <w:rPr>
          <w:rFonts w:ascii="Times New Roman" w:hAnsi="Times New Roman" w:cs="Times New Roman"/>
          <w:sz w:val="28"/>
          <w:szCs w:val="28"/>
        </w:rPr>
        <w:t>:</w:t>
      </w:r>
    </w:p>
    <w:p w:rsidR="00011432" w:rsidRPr="00D77149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7149">
        <w:rPr>
          <w:rFonts w:ascii="Times New Roman" w:hAnsi="Times New Roman" w:cs="Times New Roman"/>
          <w:sz w:val="28"/>
          <w:szCs w:val="28"/>
        </w:rPr>
        <w:t>-содержание автомобильных дорог- 15</w:t>
      </w:r>
      <w:r>
        <w:rPr>
          <w:rFonts w:ascii="Times New Roman" w:hAnsi="Times New Roman" w:cs="Times New Roman"/>
          <w:sz w:val="28"/>
          <w:szCs w:val="28"/>
        </w:rPr>
        <w:t xml:space="preserve"> 634,00 </w:t>
      </w:r>
      <w:r w:rsidRPr="00D7714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771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7149">
        <w:rPr>
          <w:rFonts w:ascii="Times New Roman" w:hAnsi="Times New Roman" w:cs="Times New Roman"/>
          <w:sz w:val="28"/>
          <w:szCs w:val="28"/>
        </w:rPr>
        <w:t>ублей</w:t>
      </w:r>
    </w:p>
    <w:p w:rsidR="00011432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7149">
        <w:rPr>
          <w:rFonts w:ascii="Times New Roman" w:hAnsi="Times New Roman" w:cs="Times New Roman"/>
          <w:sz w:val="28"/>
          <w:szCs w:val="28"/>
        </w:rPr>
        <w:t>-ремонт автодороги «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Евсино-Греково-Пачи-Вынур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протяженностью 1,025</w:t>
      </w:r>
      <w:r w:rsidRPr="00D77149">
        <w:rPr>
          <w:rFonts w:ascii="Times New Roman" w:hAnsi="Times New Roman" w:cs="Times New Roman"/>
          <w:sz w:val="28"/>
          <w:szCs w:val="28"/>
        </w:rPr>
        <w:t xml:space="preserve"> км в асфальт</w:t>
      </w:r>
      <w:r>
        <w:rPr>
          <w:rFonts w:ascii="Times New Roman" w:hAnsi="Times New Roman" w:cs="Times New Roman"/>
          <w:sz w:val="28"/>
          <w:szCs w:val="28"/>
        </w:rPr>
        <w:t>обетонном</w:t>
      </w:r>
      <w:r w:rsidRPr="00D77149">
        <w:rPr>
          <w:rFonts w:ascii="Times New Roman" w:hAnsi="Times New Roman" w:cs="Times New Roman"/>
          <w:sz w:val="28"/>
          <w:szCs w:val="28"/>
        </w:rPr>
        <w:t xml:space="preserve"> покрытии  - </w:t>
      </w:r>
      <w:r>
        <w:rPr>
          <w:rFonts w:ascii="Times New Roman" w:hAnsi="Times New Roman" w:cs="Times New Roman"/>
          <w:sz w:val="28"/>
          <w:szCs w:val="28"/>
        </w:rPr>
        <w:t>4008,461</w:t>
      </w:r>
      <w:r w:rsidRPr="00D7714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771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7149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71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1432" w:rsidRPr="00D77149" w:rsidRDefault="00011432" w:rsidP="00DE07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7149">
        <w:rPr>
          <w:rFonts w:ascii="Times New Roman" w:hAnsi="Times New Roman" w:cs="Times New Roman"/>
          <w:b/>
          <w:bCs/>
          <w:sz w:val="28"/>
          <w:szCs w:val="28"/>
        </w:rPr>
        <w:t>В рамках летнего содержания автомобильных дорог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 общего пользования местного значения проведен ямочный ремонт асфальтобетонного покрытия. Всего выполнено ямочного ремонта площадью 1</w:t>
      </w:r>
      <w:r>
        <w:rPr>
          <w:rFonts w:ascii="Times New Roman" w:hAnsi="Times New Roman" w:cs="Times New Roman"/>
          <w:bCs/>
          <w:sz w:val="28"/>
          <w:szCs w:val="28"/>
        </w:rPr>
        <w:t>901,11</w:t>
      </w:r>
      <w:r w:rsidRPr="00D77149">
        <w:rPr>
          <w:rFonts w:ascii="Times New Roman" w:hAnsi="Times New Roman" w:cs="Times New Roman"/>
          <w:bCs/>
          <w:sz w:val="28"/>
          <w:szCs w:val="28"/>
        </w:rPr>
        <w:t> кв.м. на автомобильных дорогах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  Восстановлено 3</w:t>
      </w:r>
      <w:r>
        <w:rPr>
          <w:rFonts w:ascii="Times New Roman" w:hAnsi="Times New Roman" w:cs="Times New Roman"/>
          <w:bCs/>
          <w:sz w:val="28"/>
          <w:szCs w:val="28"/>
        </w:rPr>
        <w:t>780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 кв.м. изношенных верхних слоев асфальтобетонных покрытий на автомобильной дороге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Тужа-Покста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1432" w:rsidRPr="00D77149" w:rsidRDefault="00011432" w:rsidP="00DE0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677">
        <w:rPr>
          <w:rFonts w:ascii="Times New Roman" w:hAnsi="Times New Roman" w:cs="Times New Roman"/>
          <w:bCs/>
          <w:sz w:val="28"/>
          <w:szCs w:val="28"/>
        </w:rPr>
        <w:t xml:space="preserve">Регулярные </w:t>
      </w:r>
      <w:r w:rsidRPr="00B93677">
        <w:rPr>
          <w:rFonts w:ascii="Times New Roman" w:hAnsi="Times New Roman" w:cs="Times New Roman"/>
          <w:b/>
          <w:bCs/>
          <w:sz w:val="28"/>
          <w:szCs w:val="28"/>
        </w:rPr>
        <w:t>пассажирские перевозки</w:t>
      </w:r>
      <w:r w:rsidRPr="00B93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1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 районе осуществляет МУП «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Тужинское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  автотранспортное предприятие». Автобусный парк предприятия состоит из 7 </w:t>
      </w:r>
      <w:r>
        <w:rPr>
          <w:rFonts w:ascii="Times New Roman" w:hAnsi="Times New Roman" w:cs="Times New Roman"/>
          <w:sz w:val="28"/>
          <w:szCs w:val="28"/>
        </w:rPr>
        <w:t>автобусов, которые обслуживают 6</w:t>
      </w:r>
      <w:r w:rsidRPr="00D77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Тужа-Вынур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Тужа-Полушнур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Тужа-Шешурга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Тужа-Васькино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Тужа-Покста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Тужа-Караванное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77149">
        <w:rPr>
          <w:rFonts w:ascii="Times New Roman" w:hAnsi="Times New Roman" w:cs="Times New Roman"/>
          <w:sz w:val="28"/>
          <w:szCs w:val="28"/>
        </w:rPr>
        <w:t>, один пригородный        (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Тужа</w:t>
      </w:r>
      <w:r>
        <w:rPr>
          <w:rFonts w:ascii="Times New Roman" w:hAnsi="Times New Roman" w:cs="Times New Roman"/>
          <w:sz w:val="28"/>
          <w:szCs w:val="28"/>
        </w:rPr>
        <w:t>-Яранск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>) и один междугородний (</w:t>
      </w:r>
      <w:proofErr w:type="spellStart"/>
      <w:r w:rsidRPr="00D77149">
        <w:rPr>
          <w:rFonts w:ascii="Times New Roman" w:hAnsi="Times New Roman" w:cs="Times New Roman"/>
          <w:sz w:val="28"/>
          <w:szCs w:val="28"/>
        </w:rPr>
        <w:t>Тужа-Киров</w:t>
      </w:r>
      <w:proofErr w:type="spellEnd"/>
      <w:r w:rsidRPr="00D7714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В 2019 году предприятие обслуживало </w:t>
      </w:r>
      <w:r w:rsidRPr="00D7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Pr="00D77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Во втором полугодии 2019 года предприятие обслуживало 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  <w:r>
        <w:rPr>
          <w:rFonts w:ascii="Times New Roman" w:hAnsi="Times New Roman" w:cs="Times New Roman"/>
          <w:bCs/>
          <w:sz w:val="28"/>
          <w:szCs w:val="28"/>
        </w:rPr>
        <w:t>В 2019</w:t>
      </w:r>
      <w:r w:rsidRPr="00D77149">
        <w:rPr>
          <w:rFonts w:ascii="Times New Roman" w:hAnsi="Times New Roman" w:cs="Times New Roman"/>
          <w:bCs/>
          <w:sz w:val="28"/>
          <w:szCs w:val="28"/>
        </w:rPr>
        <w:t xml:space="preserve"> году предоставлено субсидий МУП «</w:t>
      </w:r>
      <w:proofErr w:type="spellStart"/>
      <w:r w:rsidRPr="00D77149">
        <w:rPr>
          <w:rFonts w:ascii="Times New Roman" w:hAnsi="Times New Roman" w:cs="Times New Roman"/>
          <w:bCs/>
          <w:sz w:val="28"/>
          <w:szCs w:val="28"/>
        </w:rPr>
        <w:t>Тужинское</w:t>
      </w:r>
      <w:proofErr w:type="spellEnd"/>
      <w:r w:rsidRPr="00D77149">
        <w:rPr>
          <w:rFonts w:ascii="Times New Roman" w:hAnsi="Times New Roman" w:cs="Times New Roman"/>
          <w:bCs/>
          <w:sz w:val="28"/>
          <w:szCs w:val="28"/>
        </w:rPr>
        <w:t xml:space="preserve"> АТП»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сумму 1218,31663 тыс. рублей.</w:t>
      </w:r>
    </w:p>
    <w:p w:rsidR="00956493" w:rsidRDefault="00956493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493" w:rsidRDefault="00956493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26" w:rsidRPr="00A87426" w:rsidRDefault="00A87426" w:rsidP="00DE0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Реализация </w:t>
      </w:r>
      <w:r w:rsidR="00114EF5">
        <w:rPr>
          <w:rFonts w:ascii="Times New Roman" w:hAnsi="Times New Roman" w:cs="Times New Roman"/>
          <w:b/>
          <w:sz w:val="28"/>
          <w:szCs w:val="28"/>
        </w:rPr>
        <w:t>ППМИ</w:t>
      </w:r>
    </w:p>
    <w:p w:rsidR="00F56FFC" w:rsidRPr="007A097F" w:rsidRDefault="000E46FF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83B0B" w:rsidRPr="00683B0B">
        <w:rPr>
          <w:rFonts w:ascii="Times New Roman" w:hAnsi="Times New Roman" w:cs="Times New Roman"/>
          <w:color w:val="000000" w:themeColor="text1"/>
          <w:sz w:val="28"/>
          <w:szCs w:val="28"/>
        </w:rPr>
        <w:t>Огромную поддержку в модернизации объектов</w:t>
      </w:r>
      <w:r w:rsidR="0068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имущества, находящихся в муниципальной собственности</w:t>
      </w:r>
      <w:proofErr w:type="gramStart"/>
      <w:r w:rsidR="00683B0B" w:rsidRPr="0068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7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53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обновлению оборудования</w:t>
      </w:r>
      <w:r w:rsidR="00683B0B" w:rsidRPr="0068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 реализация </w:t>
      </w:r>
      <w:r w:rsidR="0068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</w:t>
      </w:r>
      <w:r w:rsidR="00683B0B" w:rsidRPr="00683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. </w:t>
      </w:r>
      <w:r w:rsidR="00F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наиболее 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востребованных</w:t>
      </w:r>
      <w:r w:rsidR="00F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проект по поддержке местных инициатив.  </w:t>
      </w:r>
      <w:r w:rsidR="00F56FFC" w:rsidRPr="007A097F">
        <w:rPr>
          <w:rFonts w:ascii="Times New Roman" w:hAnsi="Times New Roman" w:cs="Times New Roman"/>
          <w:sz w:val="28"/>
          <w:szCs w:val="28"/>
        </w:rPr>
        <w:t>Проект по поддержке местных инициати</w:t>
      </w:r>
      <w:proofErr w:type="gramStart"/>
      <w:r w:rsidR="00F56FFC" w:rsidRPr="007A097F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F56FFC" w:rsidRPr="007A097F">
        <w:rPr>
          <w:rFonts w:ascii="Times New Roman" w:hAnsi="Times New Roman" w:cs="Times New Roman"/>
          <w:sz w:val="28"/>
          <w:szCs w:val="28"/>
        </w:rPr>
        <w:t xml:space="preserve"> это эффективный механизм решения проблем прежде всего связанных с развитием общественной инфраструктуры </w:t>
      </w:r>
      <w:r w:rsidR="00F56FFC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F56FFC" w:rsidRPr="007A097F">
        <w:rPr>
          <w:rFonts w:ascii="Times New Roman" w:hAnsi="Times New Roman" w:cs="Times New Roman"/>
          <w:sz w:val="28"/>
          <w:szCs w:val="28"/>
        </w:rPr>
        <w:t xml:space="preserve"> в тех муниципальных образованиях, где  возможности бюджета для создания или восстановления социальной и инженерной инфраструктуры крайне малы.</w:t>
      </w:r>
    </w:p>
    <w:p w:rsidR="00316CC5" w:rsidRDefault="00F56FFC" w:rsidP="00DE0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Кировской области он реализуется с 2010 года. 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1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конкурса</w:t>
      </w:r>
      <w:r w:rsidR="000E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ППМИ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304A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1C">
        <w:rPr>
          <w:rFonts w:ascii="Times New Roman" w:hAnsi="Times New Roman" w:cs="Times New Roman"/>
          <w:color w:val="000000" w:themeColor="text1"/>
          <w:sz w:val="28"/>
          <w:szCs w:val="28"/>
        </w:rPr>
        <w:t>стали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1C">
        <w:rPr>
          <w:rFonts w:ascii="Times New Roman" w:hAnsi="Times New Roman" w:cs="Times New Roman"/>
          <w:color w:val="000000" w:themeColor="text1"/>
          <w:sz w:val="28"/>
          <w:szCs w:val="28"/>
        </w:rPr>
        <w:t>проектов</w:t>
      </w:r>
      <w:r w:rsidR="000A6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района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к 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сожалению</w:t>
      </w:r>
      <w:r w:rsidR="000E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4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заключили на 5 проектов ( не заключили Соглашения на реализацию 2 проектов </w:t>
      </w:r>
      <w:proofErr w:type="spellStart"/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Ныровско</w:t>
      </w:r>
      <w:r w:rsidR="000A6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</w:t>
      </w:r>
      <w:r w:rsidR="000A6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0A6A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и выполнили работы в полном объеме по 4 проектам и частично по 1 ( районный проект)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5,3 млн</w:t>
      </w:r>
      <w:proofErr w:type="gramStart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ублей,  из которых 4,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млн.рублей (7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субсидия областного бюджета.  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Так же реализован  п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роект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Грековского</w:t>
      </w:r>
      <w:proofErr w:type="spellEnd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сумму почти 1 млн</w:t>
      </w:r>
      <w:proofErr w:type="gramStart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57FB" w:rsidRDefault="00683B0B" w:rsidP="00DE0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B0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ППМИ – 20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образованиями района 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подано на конкурс </w:t>
      </w:r>
      <w:r w:rsidR="00316CC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</w:t>
      </w:r>
      <w:r w:rsidR="00147D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5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543A" w:rsidRDefault="006F543A" w:rsidP="00DE0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B0B" w:rsidRP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СФЕРА</w:t>
      </w:r>
    </w:p>
    <w:p w:rsid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.Образование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>На конец декабря 2019 года в образовательных организациях района обучается 56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90543">
        <w:rPr>
          <w:rFonts w:ascii="Times New Roman" w:hAnsi="Times New Roman" w:cs="Times New Roman"/>
          <w:sz w:val="28"/>
          <w:szCs w:val="28"/>
        </w:rPr>
        <w:t xml:space="preserve"> учащихся, 247  воспитанников получают услуги в дошкольных образовательных организациях, воспитанием и обучением детей занимаются  95 педагогических работника.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МКУ «Управление образования администрации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муниципального района» проведено 10 совещаний директоров, 4 - обучающих 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0543">
        <w:rPr>
          <w:rFonts w:ascii="Times New Roman" w:hAnsi="Times New Roman" w:cs="Times New Roman"/>
          <w:sz w:val="28"/>
          <w:szCs w:val="28"/>
        </w:rPr>
        <w:t>, педагогическая конференция, профессиональный праздник для педагогов – День учителя.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Ежегодно для детей проходят районные мероприятия «Ёлка главы», «Зарница», туристические соревнования «Школа безопасности», конкурс юных инспекторов движения «Безопасное колесо», «Зелёный огонёк», фестиваль «Творчество юных – за безопасность дорожного движения», </w:t>
      </w:r>
      <w:proofErr w:type="spellStart"/>
      <w:proofErr w:type="gramStart"/>
      <w:r w:rsidRPr="0029054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– патриотический</w:t>
      </w:r>
      <w:proofErr w:type="gramEnd"/>
      <w:r w:rsidRPr="00290543">
        <w:rPr>
          <w:rFonts w:ascii="Times New Roman" w:hAnsi="Times New Roman" w:cs="Times New Roman"/>
          <w:sz w:val="28"/>
          <w:szCs w:val="28"/>
        </w:rPr>
        <w:t xml:space="preserve"> спортивно-творческий фестиваль «Наследники Победы»,  интеллектуальный турнир памяти А.Черепанова, заочный конкурс детского творчества «Образы Земли». </w:t>
      </w:r>
      <w:proofErr w:type="gramStart"/>
      <w:r w:rsidRPr="00290543">
        <w:rPr>
          <w:rFonts w:ascii="Times New Roman" w:hAnsi="Times New Roman" w:cs="Times New Roman"/>
          <w:sz w:val="28"/>
          <w:szCs w:val="28"/>
        </w:rPr>
        <w:t>В 2019 году проведено 3 новых конкурса «Лучшее письмо Деду Морозу», в рамках Всероссийского фестиваля энергосбережения и экологии  #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ВместеЯрче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проведены конкурс детского рисунка на тему бережного отношения к энергоресурсам «Берегите с детских лет воду, газ,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электросвет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>», конкурс сочинений «О роли будущей молодёжи и её вкладе в развитие нашего посёлка в 2030 году по энергосбережению и экологии».</w:t>
      </w:r>
      <w:proofErr w:type="gramEnd"/>
    </w:p>
    <w:p w:rsidR="00CD331E" w:rsidRPr="00290543" w:rsidRDefault="00CD331E" w:rsidP="00DE07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90543">
        <w:rPr>
          <w:rFonts w:ascii="Times New Roman" w:hAnsi="Times New Roman"/>
          <w:bCs/>
          <w:sz w:val="28"/>
          <w:szCs w:val="28"/>
        </w:rPr>
        <w:t xml:space="preserve">Система дополнительного образования в районе представлена 3 учреждениями  дополнительного образования, в которых занимается  665 детей. </w:t>
      </w:r>
      <w:r w:rsidRPr="00290543">
        <w:rPr>
          <w:rFonts w:ascii="Times New Roman" w:hAnsi="Times New Roman"/>
          <w:sz w:val="28"/>
          <w:szCs w:val="28"/>
        </w:rPr>
        <w:t xml:space="preserve">Из них два учреждения дополнительного образования подведомственные системе образования: МКУ ДО «Дом детского творчества» </w:t>
      </w:r>
      <w:proofErr w:type="spellStart"/>
      <w:r w:rsidRPr="00290543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290543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290543">
        <w:rPr>
          <w:rFonts w:ascii="Times New Roman" w:hAnsi="Times New Roman"/>
          <w:sz w:val="28"/>
          <w:szCs w:val="28"/>
        </w:rPr>
        <w:t xml:space="preserve">ужа и МКУ ДО детско-юношеская спортивная школа </w:t>
      </w:r>
      <w:proofErr w:type="spellStart"/>
      <w:r w:rsidRPr="00290543">
        <w:rPr>
          <w:rFonts w:ascii="Times New Roman" w:hAnsi="Times New Roman"/>
          <w:sz w:val="28"/>
          <w:szCs w:val="28"/>
        </w:rPr>
        <w:t>пгт</w:t>
      </w:r>
      <w:proofErr w:type="spellEnd"/>
      <w:r w:rsidRPr="00290543">
        <w:rPr>
          <w:rFonts w:ascii="Times New Roman" w:hAnsi="Times New Roman"/>
          <w:sz w:val="28"/>
          <w:szCs w:val="28"/>
        </w:rPr>
        <w:t xml:space="preserve"> Тужа  и одно в ведомственной принадлежности системы культуры МБУДО </w:t>
      </w:r>
      <w:proofErr w:type="spellStart"/>
      <w:r w:rsidRPr="00290543">
        <w:rPr>
          <w:rFonts w:ascii="Times New Roman" w:hAnsi="Times New Roman"/>
          <w:sz w:val="28"/>
          <w:szCs w:val="28"/>
        </w:rPr>
        <w:t>Тужинская</w:t>
      </w:r>
      <w:proofErr w:type="spellEnd"/>
      <w:r w:rsidRPr="00290543">
        <w:rPr>
          <w:rFonts w:ascii="Times New Roman" w:hAnsi="Times New Roman"/>
          <w:sz w:val="28"/>
          <w:szCs w:val="28"/>
        </w:rPr>
        <w:t xml:space="preserve"> районная детская музыкальная школа.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районной детской музыкальной школе в 2019-2020 учебном году занимается 53 ребёнка,  в Детско-юношеской спортивной школе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29054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90543">
        <w:rPr>
          <w:rFonts w:ascii="Times New Roman" w:hAnsi="Times New Roman" w:cs="Times New Roman"/>
          <w:sz w:val="28"/>
          <w:szCs w:val="28"/>
        </w:rPr>
        <w:t xml:space="preserve">ужа – 230  несовершеннолетних (с совместителями), в Доме детского творчества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Тужа – 382 (с совместителями).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в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районе составил 81,5% (665 от 816).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sz w:val="28"/>
          <w:szCs w:val="28"/>
        </w:rPr>
        <w:lastRenderedPageBreak/>
        <w:t xml:space="preserve">      </w:t>
      </w:r>
      <w:r w:rsidRPr="00290543">
        <w:rPr>
          <w:rFonts w:ascii="Times New Roman" w:hAnsi="Times New Roman" w:cs="Times New Roman"/>
          <w:sz w:val="28"/>
          <w:szCs w:val="28"/>
        </w:rPr>
        <w:tab/>
      </w:r>
      <w:r w:rsidRPr="00290543">
        <w:rPr>
          <w:rFonts w:ascii="Times New Roman" w:hAnsi="Times New Roman" w:cs="Times New Roman"/>
          <w:sz w:val="28"/>
          <w:szCs w:val="28"/>
        </w:rPr>
        <w:tab/>
        <w:t xml:space="preserve">За 2019 год было подготовлено: 1 спортсмен </w:t>
      </w:r>
      <w:r w:rsidRPr="002905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0543">
        <w:rPr>
          <w:rFonts w:ascii="Times New Roman" w:hAnsi="Times New Roman" w:cs="Times New Roman"/>
          <w:sz w:val="28"/>
          <w:szCs w:val="28"/>
        </w:rPr>
        <w:t xml:space="preserve"> разряда по гиревому спорту, 4 спортсмена – 2 разряда по лыжным гонкам, 82 учащихся массовых разрядов.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05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90543">
        <w:rPr>
          <w:rFonts w:ascii="Times New Roman" w:hAnsi="Times New Roman" w:cs="Times New Roman"/>
          <w:sz w:val="28"/>
          <w:szCs w:val="28"/>
        </w:rPr>
        <w:tab/>
        <w:t>Спортсмены приняли участие в 29 стартах зонального и областного уровня.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     </w:t>
      </w:r>
      <w:r w:rsidRPr="00290543">
        <w:rPr>
          <w:rFonts w:ascii="Times New Roman" w:hAnsi="Times New Roman" w:cs="Times New Roman"/>
          <w:sz w:val="28"/>
          <w:szCs w:val="28"/>
        </w:rPr>
        <w:tab/>
      </w:r>
      <w:r w:rsidRPr="00290543">
        <w:rPr>
          <w:rFonts w:ascii="Times New Roman" w:hAnsi="Times New Roman" w:cs="Times New Roman"/>
          <w:sz w:val="28"/>
          <w:szCs w:val="28"/>
        </w:rPr>
        <w:tab/>
      </w:r>
      <w:r w:rsidRPr="00290543">
        <w:rPr>
          <w:rFonts w:ascii="Times New Roman" w:hAnsi="Times New Roman" w:cs="Times New Roman"/>
          <w:sz w:val="28"/>
          <w:szCs w:val="28"/>
        </w:rPr>
        <w:tab/>
        <w:t xml:space="preserve"> В 2019 году в  зимнем спортивном сезоне сборная команда ДЮСШ заняла </w:t>
      </w:r>
      <w:r w:rsidRPr="002905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0543">
        <w:rPr>
          <w:rFonts w:ascii="Times New Roman" w:hAnsi="Times New Roman" w:cs="Times New Roman"/>
          <w:sz w:val="28"/>
          <w:szCs w:val="28"/>
        </w:rPr>
        <w:t xml:space="preserve"> место в Кубке юго-западной зоны по лыжным гонкам среди 6 районов области. В зональных соревнованиях по лыжным гонкам и гиревому спорту спортсмены заняли: 1 место- 25, 2 место – 18, 3 место – 11.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Чемпионами и призерами областных и зональных соревнований стали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Оботнина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Елсукова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Дарья,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Степан,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Елсукова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Конашина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, Емельянова Дарья, Полушин Иван.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Неплохо выступают обучающиеся спортивной школы по гиревому спорту в областных и Всероссийских соревнованиях, это Мамаева Анна, Носков Александр,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Платунова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Софья и другие, в которых заняли: 1 мест – 19, 2 мест – 6, 3 мест - 5.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 ДЮСШ проведено 29 районных спортивно – массовых мероприятий, в которых приняло участие 2200 учащихся, 70 учащихся района  сдали нормы комплекса ГТО.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>В 2019 году ДДТ проведено 7 районных мероприятий с детьми, охвачено 452 учащихся, мероприятия проводились для  всех возрастных категорий: от дошкольников до учащихся старшего школьного возраста.  Это такие мероприятия: районный фестиваль творчества для дошкольников «Ярмарка Мастеров», районная интеллектуальная игра  «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Мультфейерверк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>: герои сказок и мультфильмов»,  районный фестиваль детского и юношеского творчества «Минута славы»,  «Хрустальная капелька», конкурсы детского творчества «Гимн воде», «Готовность 01»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Для педагогов района в 2019 году проведено 2 семинара,  2 творческие мастерские, районный заочный конкурс методических материалов классных руководителей «Методический калейдоскоп», районный конкурс педагогов дополнительного образования «Секреты мастерства».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В октябре 2019 года на базе МКУ ДО ДДТ  проведено окружное методическое объединение педагогов дополнительного образования. На ОМО присутствовало 40 человек, это  педагоги </w:t>
      </w:r>
      <w:proofErr w:type="gramStart"/>
      <w:r w:rsidRPr="00290543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290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Санчурского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районов.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В летний период 2019 года в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районе на базе 4 образовательных организаций  (2 школы, 2 учреждения дополнительного образования) было организовано 5 оздоровительных лагерей с дневным пребыванием детей,  в которых было охвачено 237 несовершеннолетних, из них 152, находящиеся в трудной жизненной ситуации.</w:t>
      </w:r>
    </w:p>
    <w:p w:rsidR="00CD331E" w:rsidRPr="00290543" w:rsidRDefault="00CD331E" w:rsidP="00DE07E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Кроме летних оздоровительных лагерей в июне проходят учебно-спортивные сборы, индивидуальное трудоустройство,  практика на </w:t>
      </w:r>
      <w:proofErr w:type="spellStart"/>
      <w:proofErr w:type="gramStart"/>
      <w:r w:rsidRPr="0029054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90543">
        <w:rPr>
          <w:rFonts w:ascii="Times New Roman" w:hAnsi="Times New Roman" w:cs="Times New Roman"/>
          <w:sz w:val="28"/>
          <w:szCs w:val="28"/>
        </w:rPr>
        <w:t xml:space="preserve"> – опытных</w:t>
      </w:r>
      <w:proofErr w:type="gramEnd"/>
      <w:r w:rsidRPr="00290543">
        <w:rPr>
          <w:rFonts w:ascii="Times New Roman" w:hAnsi="Times New Roman" w:cs="Times New Roman"/>
          <w:sz w:val="28"/>
          <w:szCs w:val="28"/>
        </w:rPr>
        <w:t xml:space="preserve"> участках,  трудоустройство через Центр занятости населения. Несовершеннолетние из социально опасных семей отдыхают в загородных лагерях.</w:t>
      </w:r>
    </w:p>
    <w:p w:rsidR="00CD331E" w:rsidRPr="00290543" w:rsidRDefault="00CD331E" w:rsidP="00DE07EB">
      <w:pPr>
        <w:pStyle w:val="a7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290543">
        <w:rPr>
          <w:rFonts w:ascii="Times New Roman" w:hAnsi="Times New Roman"/>
          <w:sz w:val="28"/>
          <w:szCs w:val="28"/>
        </w:rPr>
        <w:lastRenderedPageBreak/>
        <w:t>В 2019 году через ЦЗН трудоустроено 55 несовершеннолетних (в 2018 году – 6 несовершеннолетних).</w:t>
      </w:r>
    </w:p>
    <w:p w:rsidR="00CD331E" w:rsidRPr="00290543" w:rsidRDefault="00CD331E" w:rsidP="00DE07EB">
      <w:pPr>
        <w:pStyle w:val="a7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290543">
        <w:rPr>
          <w:rFonts w:ascii="Times New Roman" w:hAnsi="Times New Roman"/>
          <w:sz w:val="28"/>
          <w:szCs w:val="28"/>
        </w:rPr>
        <w:t xml:space="preserve">Кроме летних лагерей, в период осенних каникул в 2019 году на базе КОГОБУ СШ с УИОП </w:t>
      </w:r>
      <w:proofErr w:type="spellStart"/>
      <w:r w:rsidRPr="00290543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290543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290543">
        <w:rPr>
          <w:rFonts w:ascii="Times New Roman" w:hAnsi="Times New Roman"/>
          <w:sz w:val="28"/>
          <w:szCs w:val="28"/>
        </w:rPr>
        <w:t>ужа, был организован лагерь с дневным пребыванием  для 45 детей, находящихся в ТЖС.</w:t>
      </w:r>
    </w:p>
    <w:p w:rsidR="00CD331E" w:rsidRPr="00290543" w:rsidRDefault="00CD331E" w:rsidP="00DE07EB">
      <w:pPr>
        <w:pStyle w:val="a7"/>
        <w:tabs>
          <w:tab w:val="left" w:pos="9355"/>
        </w:tabs>
        <w:jc w:val="both"/>
        <w:rPr>
          <w:rFonts w:ascii="Times New Roman" w:hAnsi="Times New Roman"/>
          <w:sz w:val="28"/>
          <w:szCs w:val="28"/>
        </w:rPr>
      </w:pPr>
      <w:r w:rsidRPr="00290543">
        <w:rPr>
          <w:rFonts w:ascii="Times New Roman" w:hAnsi="Times New Roman"/>
          <w:sz w:val="28"/>
          <w:szCs w:val="28"/>
        </w:rPr>
        <w:t xml:space="preserve">13 декабря 2019 года команда юнармейцев </w:t>
      </w:r>
      <w:proofErr w:type="spellStart"/>
      <w:r w:rsidRPr="00290543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290543">
        <w:rPr>
          <w:rFonts w:ascii="Times New Roman" w:hAnsi="Times New Roman"/>
          <w:sz w:val="28"/>
          <w:szCs w:val="28"/>
        </w:rPr>
        <w:t xml:space="preserve"> района в составе 6 учащихся и руководителя  приняли участие в 5 Слёте регионального отделения ВВПОД «</w:t>
      </w:r>
      <w:proofErr w:type="spellStart"/>
      <w:r w:rsidRPr="00290543">
        <w:rPr>
          <w:rFonts w:ascii="Times New Roman" w:hAnsi="Times New Roman"/>
          <w:sz w:val="28"/>
          <w:szCs w:val="28"/>
        </w:rPr>
        <w:t>Юнармия</w:t>
      </w:r>
      <w:proofErr w:type="spellEnd"/>
      <w:r w:rsidRPr="00290543">
        <w:rPr>
          <w:rFonts w:ascii="Times New Roman" w:hAnsi="Times New Roman"/>
          <w:sz w:val="28"/>
          <w:szCs w:val="28"/>
        </w:rPr>
        <w:t>» в городе Кирове.</w:t>
      </w:r>
    </w:p>
    <w:p w:rsidR="00CD331E" w:rsidRDefault="00CD331E" w:rsidP="00DE07EB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В 2019 году во Всероссийском смотре-конкурсе «Лучшие детские сады России 2019» победителями стали МКДОУ детский сад «Сказка» </w:t>
      </w:r>
      <w:proofErr w:type="spellStart"/>
      <w:r w:rsidRPr="002905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29054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90543">
        <w:rPr>
          <w:rFonts w:ascii="Times New Roman" w:hAnsi="Times New Roman" w:cs="Times New Roman"/>
          <w:sz w:val="28"/>
          <w:szCs w:val="28"/>
        </w:rPr>
        <w:t>ужа.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>Во Всероссийской олимпиаде школьников приняло участие 273 обучающихся по 18 предметам, победителей и призеров – 51%, в областной олимпиаде школьников среди 5-6 классов 57 участника, победителей и призеров -</w:t>
      </w:r>
      <w:r w:rsidRPr="002905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0543">
        <w:rPr>
          <w:rFonts w:ascii="Times New Roman" w:hAnsi="Times New Roman" w:cs="Times New Roman"/>
          <w:sz w:val="28"/>
          <w:szCs w:val="28"/>
        </w:rPr>
        <w:t xml:space="preserve">47% обучающихся.  </w:t>
      </w:r>
    </w:p>
    <w:p w:rsidR="00CD331E" w:rsidRPr="00290543" w:rsidRDefault="00CD331E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543">
        <w:rPr>
          <w:rFonts w:ascii="Times New Roman" w:hAnsi="Times New Roman" w:cs="Times New Roman"/>
          <w:sz w:val="28"/>
          <w:szCs w:val="28"/>
        </w:rPr>
        <w:t xml:space="preserve">Таким образом, в течение всего года отмечается обновление содержания образования в соответствии с интересами детей, потребностями семьи и общества. </w:t>
      </w:r>
    </w:p>
    <w:p w:rsid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Молодежная политика</w:t>
      </w:r>
    </w:p>
    <w:p w:rsidR="00651901" w:rsidRPr="00574246" w:rsidRDefault="001804D7" w:rsidP="00DE07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51901" w:rsidRPr="00574246">
        <w:rPr>
          <w:rFonts w:ascii="Times New Roman" w:hAnsi="Times New Roman" w:cs="Times New Roman"/>
          <w:bCs/>
          <w:sz w:val="28"/>
          <w:szCs w:val="28"/>
        </w:rPr>
        <w:t xml:space="preserve">В 2019 году продолжилась работа </w:t>
      </w:r>
      <w:proofErr w:type="gramStart"/>
      <w:r w:rsidR="00651901" w:rsidRPr="00574246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651901" w:rsidRPr="0057424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51901" w:rsidRPr="00574246">
        <w:rPr>
          <w:rFonts w:ascii="Times New Roman" w:hAnsi="Times New Roman" w:cs="Times New Roman"/>
          <w:bCs/>
          <w:sz w:val="28"/>
          <w:szCs w:val="28"/>
        </w:rPr>
        <w:t>организация</w:t>
      </w:r>
      <w:proofErr w:type="gramEnd"/>
      <w:r w:rsidR="00651901" w:rsidRPr="00574246">
        <w:rPr>
          <w:rFonts w:ascii="Times New Roman" w:hAnsi="Times New Roman" w:cs="Times New Roman"/>
          <w:bCs/>
          <w:sz w:val="28"/>
          <w:szCs w:val="28"/>
        </w:rPr>
        <w:t xml:space="preserve"> добровольческой деятельности в районе   по следующим направлениям:</w:t>
      </w:r>
    </w:p>
    <w:p w:rsidR="00651901" w:rsidRPr="00574246" w:rsidRDefault="00651901" w:rsidP="00DE07E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Медиа-Добровольцы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(занимаются фото видео съемкой, ведут группы в социальных сетях.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контент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«Живая</w:t>
      </w: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>ужа» подписано более 1500 человек что составляет 97% подростков и молодёжи района).</w:t>
      </w:r>
    </w:p>
    <w:p w:rsidR="00651901" w:rsidRPr="00574246" w:rsidRDefault="00651901" w:rsidP="00DE07E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246">
        <w:rPr>
          <w:rFonts w:ascii="Times New Roman" w:hAnsi="Times New Roman" w:cs="Times New Roman"/>
          <w:bCs/>
          <w:sz w:val="28"/>
          <w:szCs w:val="28"/>
        </w:rPr>
        <w:t>Спортивные волонтёры (помогают в организации спортивных событийных мероприятий).</w:t>
      </w:r>
    </w:p>
    <w:p w:rsidR="00651901" w:rsidRPr="00574246" w:rsidRDefault="00651901" w:rsidP="00DE07E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Эко-волонтёры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(организуют субботники, благоустраивают территории района, сажают клумбы, осуществляют сбор макулатуры.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  Ежегодно </w:t>
      </w:r>
      <w:r w:rsidR="001804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 xml:space="preserve">добровольцы 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участвуютв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субботнике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по очистке «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Торсолинского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ручья».</w:t>
      </w:r>
      <w:r w:rsidRPr="00574246">
        <w:rPr>
          <w:rFonts w:ascii="Times New Roman" w:hAnsi="Times New Roman" w:cs="Times New Roman"/>
          <w:bCs/>
          <w:sz w:val="28"/>
          <w:szCs w:val="28"/>
        </w:rPr>
        <w:br/>
        <w:t>В 2019 году волонтеры занимались расчисткой левой береговой зоны у мостика по улице Советской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за каждый час работы с участка утилизировалось 13 мешков мусора.</w:t>
      </w:r>
      <w:proofErr w:type="gramStart"/>
      <w:r w:rsidRPr="00574246">
        <w:rPr>
          <w:rFonts w:ascii="Century Gothic" w:eastAsia="+mj-ea" w:hAnsi="Century Gothic" w:cs="+mj-cs"/>
          <w:bCs/>
          <w:caps/>
          <w:color w:val="FFFFFF"/>
          <w:kern w:val="24"/>
          <w:sz w:val="58"/>
          <w:szCs w:val="58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651901" w:rsidRPr="00574246" w:rsidRDefault="00651901" w:rsidP="00DE07E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Социальные волонтёры (организуют шефскую помощь - наставничество над ветеранами ВОВ, тружениками тыла, ветеранами труда, детьми-инвалидами, детьми, находящимися в ТЖС, состоящих на различных видах учёта.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  На базе Центра социального обслуживания населения  работает клуб «Социальный волонтер»</w:t>
      </w: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в который входит отряд серебряных волонтеров  «Новое поколение» и добровольческий отряд молодежи «Горячие сердца».  Акция «Снежный десант». </w:t>
      </w: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Акция «Кораблик надежды», «Меняй сигарету на конфету», День солидарности в борьбе с терроризмом).</w:t>
      </w:r>
      <w:proofErr w:type="gramEnd"/>
    </w:p>
    <w:p w:rsidR="00651901" w:rsidRPr="00574246" w:rsidRDefault="00651901" w:rsidP="00DE07E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>Творческие волонтёры (участвуют в организации всевозможных праздников и событий,     Добровольцы помогают в проведении мероприятий и проводят работу с населением на знание истории района.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Организован Молодёжный фестиваль альтернативного творчества в День поселка, концерт ВИ группы в День молодёжи, День семьи, любви и верности,  </w:t>
      </w:r>
    </w:p>
    <w:p w:rsidR="00651901" w:rsidRPr="00574246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4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 xml:space="preserve">29 ноября 2019 г. в Доме Детского  творчества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>прошёл первый в районе слёт волонтёрских отрядов "Быть волонтёром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>это здорово!".</w:t>
      </w:r>
      <w:r w:rsidRPr="00574246">
        <w:rPr>
          <w:rFonts w:ascii="Century Gothic" w:eastAsia="+mj-ea" w:hAnsi="Century Gothic" w:cs="+mj-cs"/>
          <w:caps/>
          <w:color w:val="FFFFFF"/>
          <w:kern w:val="24"/>
          <w:sz w:val="36"/>
          <w:szCs w:val="36"/>
        </w:rPr>
        <w:t xml:space="preserve"> </w:t>
      </w:r>
      <w:r w:rsidRPr="00574246">
        <w:rPr>
          <w:rFonts w:ascii="Times New Roman" w:hAnsi="Times New Roman" w:cs="Times New Roman"/>
          <w:bCs/>
          <w:sz w:val="28"/>
          <w:szCs w:val="28"/>
        </w:rPr>
        <w:t> </w:t>
      </w:r>
    </w:p>
    <w:p w:rsidR="00651901" w:rsidRPr="00574246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246">
        <w:rPr>
          <w:rFonts w:ascii="Times New Roman" w:hAnsi="Times New Roman" w:cs="Times New Roman"/>
          <w:bCs/>
          <w:sz w:val="28"/>
          <w:szCs w:val="28"/>
        </w:rPr>
        <w:t xml:space="preserve">Мероприятия с работающей молодёжью: Лучший по профессии, Спортивный праздник для молодых семей «Папа, мама, я – спортивная семья!», Районный 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турслёт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>.</w:t>
      </w:r>
    </w:p>
    <w:p w:rsidR="00651901" w:rsidRPr="00574246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246">
        <w:rPr>
          <w:rFonts w:ascii="Times New Roman" w:hAnsi="Times New Roman" w:cs="Times New Roman"/>
          <w:bCs/>
          <w:sz w:val="28"/>
          <w:szCs w:val="28"/>
        </w:rPr>
        <w:t xml:space="preserve"> В  2019 году 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Тужинский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район участвовал и получил диплом Фестиваля «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Гринландия</w:t>
      </w:r>
      <w:proofErr w:type="spellEnd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» в номинации "Позитивный настрой". В состав делегации района вошли воспитанники детского дома </w:t>
      </w:r>
      <w:proofErr w:type="spellStart"/>
      <w:r w:rsidRPr="0057424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proofErr w:type="gramStart"/>
      <w:r w:rsidRPr="00574246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Pr="00574246">
        <w:rPr>
          <w:rFonts w:ascii="Times New Roman" w:hAnsi="Times New Roman" w:cs="Times New Roman"/>
          <w:bCs/>
          <w:sz w:val="28"/>
          <w:szCs w:val="28"/>
        </w:rPr>
        <w:t>ужа. В планах на следующий год разработать лейбл района и презентовать его на фестивале.</w:t>
      </w:r>
    </w:p>
    <w:p w:rsidR="00651901" w:rsidRPr="00951A77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2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3D90" w:rsidRPr="00D21A87" w:rsidRDefault="00F33D90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.Культура</w:t>
      </w:r>
    </w:p>
    <w:p w:rsidR="00CD331E" w:rsidRDefault="00CD331E" w:rsidP="00DE0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A01A7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деятельности учреждений культуры  являются: обеспечение необходимых условий для реализации конституционных прав человека на свободу творчества, участие в культурной жизни и пользование учреждениями культуры и искусства, доступ к культурным ценностям, сохранение исторического и культурного наследия. </w:t>
      </w:r>
    </w:p>
    <w:p w:rsidR="00CD331E" w:rsidRPr="00FA01A7" w:rsidRDefault="00CD331E" w:rsidP="00DE07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A7">
        <w:rPr>
          <w:rFonts w:ascii="Times New Roman" w:eastAsia="Times New Roman" w:hAnsi="Times New Roman"/>
          <w:b/>
          <w:sz w:val="28"/>
          <w:szCs w:val="28"/>
          <w:lang w:eastAsia="ru-RU"/>
        </w:rPr>
        <w:t>Сеть учреждений.</w:t>
      </w:r>
    </w:p>
    <w:p w:rsidR="00CD331E" w:rsidRPr="00FA01A7" w:rsidRDefault="00CD331E" w:rsidP="00DE07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 «К</w:t>
      </w:r>
      <w:r w:rsidRPr="00FA01A7">
        <w:rPr>
          <w:rFonts w:ascii="Times New Roman" w:hAnsi="Times New Roman"/>
          <w:sz w:val="28"/>
          <w:szCs w:val="28"/>
        </w:rPr>
        <w:t xml:space="preserve">ультура» </w:t>
      </w:r>
      <w:proofErr w:type="spellStart"/>
      <w:r w:rsidRPr="00FA01A7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FA01A7">
        <w:rPr>
          <w:rFonts w:ascii="Times New Roman" w:hAnsi="Times New Roman"/>
          <w:sz w:val="28"/>
          <w:szCs w:val="28"/>
        </w:rPr>
        <w:t xml:space="preserve"> муниципального района представлена</w:t>
      </w:r>
      <w:r w:rsidR="000B7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7015">
        <w:rPr>
          <w:rFonts w:ascii="Times New Roman" w:hAnsi="Times New Roman"/>
          <w:sz w:val="28"/>
          <w:szCs w:val="28"/>
        </w:rPr>
        <w:t>следющей</w:t>
      </w:r>
      <w:proofErr w:type="spellEnd"/>
      <w:r w:rsidRPr="00FA01A7">
        <w:rPr>
          <w:rFonts w:ascii="Times New Roman" w:hAnsi="Times New Roman"/>
          <w:sz w:val="28"/>
          <w:szCs w:val="28"/>
        </w:rPr>
        <w:t xml:space="preserve"> сетью организаций: </w:t>
      </w:r>
    </w:p>
    <w:p w:rsidR="00CD331E" w:rsidRPr="00FA01A7" w:rsidRDefault="00CD331E" w:rsidP="00DE07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- 9</w:t>
      </w:r>
      <w:r w:rsidRPr="00FA01A7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</w:t>
      </w:r>
    </w:p>
    <w:p w:rsidR="00CD331E" w:rsidRPr="00FA01A7" w:rsidRDefault="00CD331E" w:rsidP="00DE07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1A7">
        <w:rPr>
          <w:rFonts w:ascii="Times New Roman" w:hAnsi="Times New Roman"/>
          <w:sz w:val="28"/>
          <w:szCs w:val="28"/>
        </w:rPr>
        <w:t>- 13 библиотек,</w:t>
      </w:r>
    </w:p>
    <w:p w:rsidR="00CD331E" w:rsidRPr="00FA01A7" w:rsidRDefault="00CD331E" w:rsidP="00DE07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1A7">
        <w:rPr>
          <w:rFonts w:ascii="Times New Roman" w:hAnsi="Times New Roman"/>
          <w:sz w:val="28"/>
          <w:szCs w:val="28"/>
        </w:rPr>
        <w:t>- 1 краеведческий музей,</w:t>
      </w:r>
    </w:p>
    <w:p w:rsidR="00CD331E" w:rsidRPr="00FA01A7" w:rsidRDefault="00CD331E" w:rsidP="00DE07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01A7">
        <w:rPr>
          <w:rFonts w:ascii="Times New Roman" w:hAnsi="Times New Roman"/>
          <w:sz w:val="28"/>
          <w:szCs w:val="28"/>
        </w:rPr>
        <w:t>- 1 детская музыкальная  школ.</w:t>
      </w:r>
    </w:p>
    <w:p w:rsidR="00CD331E" w:rsidRPr="00FA01A7" w:rsidRDefault="00CD331E" w:rsidP="00DE07E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A7">
        <w:rPr>
          <w:rFonts w:ascii="Times New Roman" w:hAnsi="Times New Roman"/>
          <w:sz w:val="28"/>
          <w:szCs w:val="28"/>
        </w:rPr>
        <w:tab/>
        <w:t xml:space="preserve"> </w:t>
      </w:r>
      <w:r w:rsidR="00882A5E">
        <w:rPr>
          <w:rFonts w:ascii="Times New Roman" w:hAnsi="Times New Roman"/>
          <w:sz w:val="28"/>
          <w:szCs w:val="28"/>
        </w:rPr>
        <w:t>2019 го</w:t>
      </w:r>
      <w:proofErr w:type="gramStart"/>
      <w:r w:rsidR="00882A5E">
        <w:rPr>
          <w:rFonts w:ascii="Times New Roman" w:hAnsi="Times New Roman"/>
          <w:sz w:val="28"/>
          <w:szCs w:val="28"/>
        </w:rPr>
        <w:t>д-</w:t>
      </w:r>
      <w:proofErr w:type="gramEnd"/>
      <w:r w:rsidR="00882A5E">
        <w:rPr>
          <w:rFonts w:ascii="Times New Roman" w:hAnsi="Times New Roman"/>
          <w:sz w:val="28"/>
          <w:szCs w:val="28"/>
        </w:rPr>
        <w:t xml:space="preserve"> в соответствии с Указом Президента РФ был объявлен Годом театра.  Поэтому всеми учреждениями культуры в рамках </w:t>
      </w:r>
      <w:proofErr w:type="gramStart"/>
      <w:r w:rsidR="00882A5E">
        <w:rPr>
          <w:rFonts w:ascii="Times New Roman" w:hAnsi="Times New Roman"/>
          <w:sz w:val="28"/>
          <w:szCs w:val="28"/>
        </w:rPr>
        <w:t>реализации плана мероприятий Года театра</w:t>
      </w:r>
      <w:proofErr w:type="gramEnd"/>
      <w:r w:rsidR="00882A5E">
        <w:rPr>
          <w:rFonts w:ascii="Times New Roman" w:hAnsi="Times New Roman"/>
          <w:sz w:val="28"/>
          <w:szCs w:val="28"/>
        </w:rPr>
        <w:t xml:space="preserve"> были проведены различные мероприятия: это и </w:t>
      </w:r>
      <w:proofErr w:type="spellStart"/>
      <w:r w:rsidR="00882A5E">
        <w:rPr>
          <w:rFonts w:ascii="Times New Roman" w:hAnsi="Times New Roman"/>
          <w:sz w:val="28"/>
          <w:szCs w:val="28"/>
        </w:rPr>
        <w:t>конкурсно-развлекательные</w:t>
      </w:r>
      <w:proofErr w:type="spellEnd"/>
      <w:r w:rsidR="00882A5E">
        <w:rPr>
          <w:rFonts w:ascii="Times New Roman" w:hAnsi="Times New Roman"/>
          <w:sz w:val="28"/>
          <w:szCs w:val="28"/>
        </w:rPr>
        <w:t xml:space="preserve"> программы, выставки и фотовыставки, игровые и сказочно-театрализованные программы, интеллектуальные шоу и другие мероприятия.</w:t>
      </w:r>
    </w:p>
    <w:p w:rsidR="00780932" w:rsidRPr="00B5468C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5468C" w:rsidRPr="00B5468C">
        <w:rPr>
          <w:rFonts w:ascii="Times New Roman" w:hAnsi="Times New Roman" w:cs="Times New Roman"/>
          <w:sz w:val="28"/>
          <w:szCs w:val="28"/>
        </w:rPr>
        <w:t>И как уже было сказано с</w:t>
      </w:r>
      <w:r w:rsidRPr="00B5468C">
        <w:rPr>
          <w:rFonts w:ascii="Times New Roman" w:hAnsi="Times New Roman" w:cs="Times New Roman"/>
          <w:sz w:val="28"/>
          <w:szCs w:val="28"/>
        </w:rPr>
        <w:t xml:space="preserve">еть учреждений </w:t>
      </w:r>
      <w:proofErr w:type="spellStart"/>
      <w:r w:rsidRPr="00B5468C">
        <w:rPr>
          <w:rFonts w:ascii="Times New Roman" w:hAnsi="Times New Roman" w:cs="Times New Roman"/>
          <w:sz w:val="28"/>
          <w:szCs w:val="28"/>
        </w:rPr>
        <w:t>клубн</w:t>
      </w:r>
      <w:proofErr w:type="gramStart"/>
      <w:r w:rsidRPr="00B546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46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54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8C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B5468C">
        <w:rPr>
          <w:rFonts w:ascii="Times New Roman" w:hAnsi="Times New Roman" w:cs="Times New Roman"/>
          <w:sz w:val="28"/>
          <w:szCs w:val="28"/>
        </w:rPr>
        <w:t xml:space="preserve"> типа в районе составляет 9 единиц, в том числе, в сельской местности – 8 единиц </w:t>
      </w:r>
    </w:p>
    <w:p w:rsidR="00780932" w:rsidRPr="00B5468C" w:rsidRDefault="00780932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468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9 г"/>
        </w:smartTagPr>
        <w:r w:rsidRPr="00B5468C">
          <w:rPr>
            <w:sz w:val="28"/>
            <w:szCs w:val="28"/>
          </w:rPr>
          <w:t>2019 г</w:t>
        </w:r>
      </w:smartTag>
      <w:r w:rsidRPr="00B5468C">
        <w:rPr>
          <w:sz w:val="28"/>
          <w:szCs w:val="28"/>
        </w:rPr>
        <w:t>. общее число культурно-массовых мероприятий составило 1110 единиц</w:t>
      </w:r>
      <w:proofErr w:type="gramStart"/>
      <w:r w:rsidRPr="00B5468C">
        <w:rPr>
          <w:sz w:val="28"/>
          <w:szCs w:val="28"/>
        </w:rPr>
        <w:t xml:space="preserve"> .</w:t>
      </w:r>
      <w:proofErr w:type="gramEnd"/>
      <w:r w:rsidRPr="00B5468C">
        <w:rPr>
          <w:sz w:val="28"/>
          <w:szCs w:val="28"/>
        </w:rPr>
        <w:t xml:space="preserve">  Число культурно – </w:t>
      </w:r>
      <w:proofErr w:type="spellStart"/>
      <w:r w:rsidRPr="00B5468C">
        <w:rPr>
          <w:sz w:val="28"/>
          <w:szCs w:val="28"/>
        </w:rPr>
        <w:t>досуговых</w:t>
      </w:r>
      <w:proofErr w:type="spellEnd"/>
      <w:r w:rsidRPr="00B5468C">
        <w:rPr>
          <w:sz w:val="28"/>
          <w:szCs w:val="28"/>
        </w:rPr>
        <w:t xml:space="preserve"> мероприятий составило –964 .Из общего количества мероприятий для детей проведено 406  (+2) культурно-массовых мероприятий и 176 (_ - 30)для молодежи.</w:t>
      </w:r>
    </w:p>
    <w:p w:rsidR="00780932" w:rsidRPr="00B5468C" w:rsidRDefault="00780932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5468C">
        <w:rPr>
          <w:color w:val="548DD4"/>
          <w:sz w:val="28"/>
          <w:szCs w:val="28"/>
        </w:rPr>
        <w:t xml:space="preserve">            </w:t>
      </w:r>
      <w:r w:rsidRPr="00B5468C">
        <w:rPr>
          <w:sz w:val="28"/>
          <w:szCs w:val="28"/>
        </w:rPr>
        <w:t>За последние три года продолжается тенденция сокращения платных мероприятий и число их посещений. В 2019 году проведено 235 мероприятий, что на 31 меньше по сравнению с 2018 годом</w:t>
      </w:r>
      <w:proofErr w:type="gramStart"/>
      <w:r w:rsidRPr="00B5468C">
        <w:rPr>
          <w:sz w:val="28"/>
          <w:szCs w:val="28"/>
        </w:rPr>
        <w:t xml:space="preserve">., </w:t>
      </w:r>
      <w:proofErr w:type="gramEnd"/>
      <w:r w:rsidRPr="00B5468C">
        <w:rPr>
          <w:sz w:val="28"/>
          <w:szCs w:val="28"/>
        </w:rPr>
        <w:t>число посетителей платных мероприятий составило 5548 человек. По сравнению с прошлым годом число посетителей уменьшилось  на 1160человека.</w:t>
      </w:r>
    </w:p>
    <w:p w:rsidR="00780932" w:rsidRPr="00B5468C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B5468C">
        <w:rPr>
          <w:sz w:val="28"/>
          <w:szCs w:val="28"/>
        </w:rPr>
        <w:t xml:space="preserve">Основной формой работы учреждений является организация коллективов самодеятельного творчества и клубов по интересам. Каждый коллектив имеет глубокие традиции и является школой духовного и эстетического </w:t>
      </w:r>
      <w:r w:rsidRPr="00B5468C">
        <w:rPr>
          <w:sz w:val="28"/>
          <w:szCs w:val="28"/>
        </w:rPr>
        <w:lastRenderedPageBreak/>
        <w:t>воспитания. Грамоты, дипломы, звания лауреатов  конкурсов и фестивалей - результат работы клубных работников.</w:t>
      </w:r>
    </w:p>
    <w:p w:rsidR="00780932" w:rsidRPr="007D3D77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D3D77">
        <w:rPr>
          <w:sz w:val="28"/>
          <w:szCs w:val="28"/>
        </w:rPr>
        <w:t>В 2019 году  функционировали самодеятельные коллективы различной жанровой направленности в количестве – 80 единиц,  в которых насчитывается 785 участников. Количество формирований по сравнению с 2018 годом уменьшилось на 2,  но увеличилось число участников в них   (+6).  Насчитывается 28 детских клубных формирований</w:t>
      </w:r>
      <w:proofErr w:type="gramStart"/>
      <w:r w:rsidRPr="007D3D77">
        <w:rPr>
          <w:sz w:val="28"/>
          <w:szCs w:val="28"/>
        </w:rPr>
        <w:t xml:space="preserve"> ,</w:t>
      </w:r>
      <w:proofErr w:type="gramEnd"/>
      <w:r w:rsidRPr="007D3D77">
        <w:rPr>
          <w:sz w:val="28"/>
          <w:szCs w:val="28"/>
        </w:rPr>
        <w:t xml:space="preserve"> в них участников – 272 чел. . Из общего числа клубных формирований - самодеятельное народное творчество составило 50 (+3),число участников в них - 415 человека , произошло увеличения числа участников на 23 человека по сравнению с 2018 годом. Два коллектива имеют звание «народный»- танцевально-хоровой коллектив «</w:t>
      </w:r>
      <w:proofErr w:type="spellStart"/>
      <w:r w:rsidRPr="007D3D77">
        <w:rPr>
          <w:sz w:val="28"/>
          <w:szCs w:val="28"/>
        </w:rPr>
        <w:t>Ивушка</w:t>
      </w:r>
      <w:proofErr w:type="spellEnd"/>
      <w:r w:rsidRPr="007D3D77">
        <w:rPr>
          <w:sz w:val="28"/>
          <w:szCs w:val="28"/>
        </w:rPr>
        <w:t xml:space="preserve">» и «Ветеран», которые работают в МКУК </w:t>
      </w:r>
      <w:proofErr w:type="spellStart"/>
      <w:r w:rsidRPr="007D3D77">
        <w:rPr>
          <w:sz w:val="28"/>
          <w:szCs w:val="28"/>
        </w:rPr>
        <w:t>Тужинский</w:t>
      </w:r>
      <w:proofErr w:type="spellEnd"/>
      <w:r w:rsidRPr="007D3D77">
        <w:rPr>
          <w:sz w:val="28"/>
          <w:szCs w:val="28"/>
        </w:rPr>
        <w:t xml:space="preserve"> РКДЦ.</w:t>
      </w:r>
    </w:p>
    <w:p w:rsidR="00780932" w:rsidRPr="00D0469C" w:rsidRDefault="00780932" w:rsidP="00DE07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A392C">
        <w:rPr>
          <w:b/>
        </w:rPr>
        <w:t xml:space="preserve">           </w:t>
      </w:r>
      <w:r w:rsidRPr="00D0469C">
        <w:rPr>
          <w:color w:val="000000"/>
          <w:sz w:val="28"/>
          <w:szCs w:val="28"/>
        </w:rPr>
        <w:t xml:space="preserve">Одна из категорий потребителей услуг </w:t>
      </w:r>
      <w:proofErr w:type="spellStart"/>
      <w:r w:rsidRPr="00D0469C">
        <w:rPr>
          <w:color w:val="000000"/>
          <w:sz w:val="28"/>
          <w:szCs w:val="28"/>
        </w:rPr>
        <w:t>культурно-досугового</w:t>
      </w:r>
      <w:proofErr w:type="spellEnd"/>
      <w:r w:rsidRPr="00D0469C">
        <w:rPr>
          <w:color w:val="000000"/>
          <w:sz w:val="28"/>
          <w:szCs w:val="28"/>
        </w:rPr>
        <w:t xml:space="preserve"> учреждения – это дети  и подростки. Организация досуга этой категории является актуальной проблемой деятельности клубных учреждений.</w:t>
      </w:r>
    </w:p>
    <w:p w:rsidR="00780932" w:rsidRPr="007E0A71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469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469C">
        <w:rPr>
          <w:rFonts w:ascii="Times New Roman" w:hAnsi="Times New Roman" w:cs="Times New Roman"/>
          <w:sz w:val="28"/>
          <w:szCs w:val="28"/>
        </w:rPr>
        <w:t xml:space="preserve">В течение года для детей и подростков были проведены различные по форме и содержанию мероприятия. </w:t>
      </w:r>
      <w:proofErr w:type="gramStart"/>
      <w:r w:rsidRPr="00D0469C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Pr="00D0469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D0469C">
        <w:rPr>
          <w:rFonts w:ascii="Times New Roman" w:hAnsi="Times New Roman" w:cs="Times New Roman"/>
          <w:sz w:val="28"/>
          <w:szCs w:val="28"/>
        </w:rPr>
        <w:t xml:space="preserve"> деятельности  по работе с детьми и подростками за 2019 год показывает, что работа, главным образом, строилась на основе традиционных форм: массовые праздники, игровые и конкурсные программы, танцевальные программы, спортивные состязания; шоу, викторины, беседы, обзоры, концерты, просмотр мультфильмов, видеофильмов.</w:t>
      </w:r>
      <w:proofErr w:type="gramEnd"/>
      <w:r w:rsidRPr="00D0469C">
        <w:rPr>
          <w:rFonts w:ascii="Times New Roman" w:hAnsi="Times New Roman" w:cs="Times New Roman"/>
          <w:sz w:val="28"/>
          <w:szCs w:val="28"/>
        </w:rPr>
        <w:t xml:space="preserve"> Многие мероприятия приурочены к календарным и народным праздникам</w:t>
      </w:r>
      <w:proofErr w:type="gramStart"/>
      <w:r w:rsidRPr="00D046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469C">
        <w:rPr>
          <w:rFonts w:ascii="Times New Roman" w:hAnsi="Times New Roman" w:cs="Times New Roman"/>
          <w:sz w:val="28"/>
          <w:szCs w:val="28"/>
        </w:rPr>
        <w:t xml:space="preserve"> </w:t>
      </w:r>
      <w:r w:rsidRPr="007E0A71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работе с детьми и подростками остается воспитание у них чувства </w:t>
      </w:r>
      <w:r w:rsidRPr="007E0A71">
        <w:rPr>
          <w:rFonts w:ascii="Times New Roman" w:hAnsi="Times New Roman" w:cs="Times New Roman"/>
          <w:b/>
          <w:sz w:val="28"/>
          <w:szCs w:val="28"/>
        </w:rPr>
        <w:t>патриотизма, любви к малой Родине, знание своей истории.</w:t>
      </w:r>
      <w:r w:rsidRPr="007E0A71">
        <w:rPr>
          <w:rFonts w:ascii="Times New Roman" w:hAnsi="Times New Roman" w:cs="Times New Roman"/>
          <w:sz w:val="28"/>
          <w:szCs w:val="28"/>
        </w:rPr>
        <w:t xml:space="preserve"> При проведении мероприятий учитывалось несколько аспектов: мероприятия направленные на поддержание национального единства россиян и укрепление гордости за свою страну, мероприятия, направленные на повышение уважения граждан к символам России: цикл мероприятий, посвященный популяризации государственной символики </w:t>
      </w:r>
      <w:r w:rsidR="00D0469C" w:rsidRPr="007E0A71">
        <w:rPr>
          <w:rFonts w:ascii="Times New Roman" w:hAnsi="Times New Roman" w:cs="Times New Roman"/>
          <w:sz w:val="28"/>
          <w:szCs w:val="28"/>
        </w:rPr>
        <w:t xml:space="preserve">России. </w:t>
      </w:r>
      <w:r w:rsidRPr="007E0A71">
        <w:rPr>
          <w:rFonts w:ascii="Times New Roman" w:hAnsi="Times New Roman" w:cs="Times New Roman"/>
          <w:sz w:val="28"/>
          <w:szCs w:val="28"/>
        </w:rPr>
        <w:t xml:space="preserve">Особое внимание уделяется мероприятиям, посвященным </w:t>
      </w:r>
      <w:r w:rsidRPr="007E0A71">
        <w:rPr>
          <w:rFonts w:ascii="Times New Roman" w:hAnsi="Times New Roman" w:cs="Times New Roman"/>
          <w:b/>
          <w:sz w:val="28"/>
          <w:szCs w:val="28"/>
        </w:rPr>
        <w:t>памятным датам российской истории</w:t>
      </w:r>
      <w:proofErr w:type="gramStart"/>
      <w:r w:rsidR="00D0469C" w:rsidRPr="007E0A71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7E0A71">
        <w:rPr>
          <w:rFonts w:ascii="Times New Roman" w:hAnsi="Times New Roman" w:cs="Times New Roman"/>
          <w:sz w:val="28"/>
          <w:szCs w:val="28"/>
        </w:rPr>
        <w:t xml:space="preserve">- цикл мероприятий, посвященных Победе в Великой Отечественной войне </w:t>
      </w:r>
      <w:r w:rsidR="00D0469C" w:rsidRPr="007E0A71">
        <w:rPr>
          <w:rFonts w:ascii="Times New Roman" w:hAnsi="Times New Roman" w:cs="Times New Roman"/>
          <w:sz w:val="28"/>
          <w:szCs w:val="28"/>
        </w:rPr>
        <w:t>).</w:t>
      </w:r>
      <w:r w:rsidRPr="007E0A71">
        <w:rPr>
          <w:rFonts w:ascii="Times New Roman" w:hAnsi="Times New Roman" w:cs="Times New Roman"/>
          <w:sz w:val="28"/>
          <w:szCs w:val="28"/>
        </w:rPr>
        <w:t xml:space="preserve"> </w:t>
      </w:r>
      <w:r w:rsidRPr="007E0A71">
        <w:rPr>
          <w:rFonts w:ascii="Times New Roman" w:hAnsi="Times New Roman" w:cs="Times New Roman"/>
          <w:sz w:val="28"/>
          <w:szCs w:val="28"/>
        </w:rPr>
        <w:tab/>
      </w:r>
      <w:r w:rsidRPr="007E0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детей и подростков проводится большая работа по формированию </w:t>
      </w:r>
      <w:r w:rsidRPr="007E0A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здорового образа жизни, профилактике </w:t>
      </w:r>
      <w:r w:rsidRPr="007E0A71">
        <w:rPr>
          <w:rFonts w:ascii="Times New Roman" w:hAnsi="Times New Roman" w:cs="Times New Roman"/>
          <w:b/>
          <w:color w:val="000000"/>
          <w:sz w:val="28"/>
          <w:szCs w:val="28"/>
        </w:rPr>
        <w:t>социально опасных заболеваний</w:t>
      </w:r>
      <w:r w:rsidR="00D0469C" w:rsidRPr="007E0A7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80932" w:rsidRPr="007E0A71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71">
        <w:rPr>
          <w:rFonts w:ascii="Times New Roman" w:hAnsi="Times New Roman" w:cs="Times New Roman"/>
          <w:sz w:val="28"/>
          <w:szCs w:val="28"/>
        </w:rPr>
        <w:t xml:space="preserve">Традиционно наибольшее количество детских мероприятий проводится в период школьных каникул. Дети всегда с нетерпением ждут их и воспринимают как настоящий праздник, а специалисты учреждений культуры, от которых зависит организация и проведение детского отдыха, прикладывают все силы, чтобы не омрачить его. </w:t>
      </w:r>
    </w:p>
    <w:p w:rsidR="00780932" w:rsidRPr="007E0A71" w:rsidRDefault="00780932" w:rsidP="00DE07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E0A71">
        <w:rPr>
          <w:rFonts w:ascii="Times New Roman" w:hAnsi="Times New Roman" w:cs="Times New Roman"/>
          <w:color w:val="000000"/>
          <w:sz w:val="28"/>
          <w:szCs w:val="28"/>
        </w:rPr>
        <w:tab/>
        <w:t>Для детей в учреждениях культуры созданы и ведут работу 28 клубных формирований, в них занимаются 272 человека.</w:t>
      </w:r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lastRenderedPageBreak/>
        <w:t>С целью творческой самореализации, а также социальной адаптации старшего поколения в учреждениях культуры реализуются мероприятия,  активными участниками которых являются пожилые люди</w:t>
      </w:r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t>Работники учреждений культуры проводят культурно-массовые мероприятия для старших людей и инвалидов различной тематики: ко Дню пожилых людей, в рамках декады инвалидов, праздники улиц, домов, вечера отдыха.</w:t>
      </w:r>
    </w:p>
    <w:p w:rsidR="00780932" w:rsidRPr="007E0A71" w:rsidRDefault="00780932" w:rsidP="00DE07EB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0A71">
        <w:rPr>
          <w:rFonts w:ascii="Times New Roman" w:hAnsi="Times New Roman"/>
          <w:sz w:val="28"/>
          <w:szCs w:val="28"/>
        </w:rPr>
        <w:t xml:space="preserve">Традиционно, вот уже более 10 лет, в районе проходит  месячник «Уважение к старости». 2019 год не стал исключением -  в сентябре «Автобус милосердия» вновь отправился по сельским населенным пунктам </w:t>
      </w:r>
      <w:proofErr w:type="spellStart"/>
      <w:r w:rsidRPr="007E0A71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7E0A71">
        <w:rPr>
          <w:rFonts w:ascii="Times New Roman" w:hAnsi="Times New Roman"/>
          <w:sz w:val="28"/>
          <w:szCs w:val="28"/>
        </w:rPr>
        <w:t xml:space="preserve"> района. В каждом селе, деревне состоялись встречи жителей с представителями различных ведомств и  администрации района. Завершающим аккордом каждой такой встречи было выступление народного хора «Ветеран».  Песни, исполняемые душевно и с молодым задором, пользуются большим успехом  у жителей села. В результате акции хор «Ветеран» показал свою программу 9 раз. Заключительный концерт состоялся 01 октября на сцене РКДЦ. </w:t>
      </w:r>
    </w:p>
    <w:p w:rsidR="00780932" w:rsidRDefault="00780932" w:rsidP="00DE07EB">
      <w:pPr>
        <w:pStyle w:val="af"/>
        <w:spacing w:after="0"/>
        <w:jc w:val="both"/>
      </w:pPr>
      <w:r w:rsidRPr="007E0A71">
        <w:rPr>
          <w:sz w:val="28"/>
          <w:szCs w:val="28"/>
        </w:rPr>
        <w:t>С учётом запросов и интересов людей пожилого возраста в учреждении организованы и продолжают работу  11 клубных формирований</w:t>
      </w:r>
      <w:proofErr w:type="gramStart"/>
      <w:r>
        <w:t xml:space="preserve"> </w:t>
      </w:r>
      <w:r w:rsidR="007E0A71">
        <w:t>.</w:t>
      </w:r>
      <w:proofErr w:type="gramEnd"/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t>Большое внимание уделяется развитию  декоративно- прикладного и художественного творчества</w:t>
      </w:r>
      <w:proofErr w:type="gramStart"/>
      <w:r w:rsidRPr="007E0A71">
        <w:rPr>
          <w:sz w:val="28"/>
          <w:szCs w:val="28"/>
        </w:rPr>
        <w:t>..</w:t>
      </w:r>
      <w:proofErr w:type="gramEnd"/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t>В отчетный период в учреждениях культуры района  на постоянной основе работали  9 клубных формирований, в том числе для детей- 5</w:t>
      </w:r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t>Работа в кружках направлена на сохранение народных традиций и развитие культурного наследия края, эстетического и нравственного воспитания детей.</w:t>
      </w:r>
    </w:p>
    <w:p w:rsidR="00780932" w:rsidRPr="007E0A71" w:rsidRDefault="00780932" w:rsidP="00DE07EB">
      <w:pPr>
        <w:pStyle w:val="af"/>
        <w:spacing w:after="0"/>
        <w:jc w:val="both"/>
        <w:rPr>
          <w:sz w:val="28"/>
          <w:szCs w:val="28"/>
        </w:rPr>
      </w:pPr>
      <w:r w:rsidRPr="007E0A71">
        <w:rPr>
          <w:sz w:val="28"/>
          <w:szCs w:val="28"/>
        </w:rPr>
        <w:t xml:space="preserve"> Параллельно с кружковой деятельностью  регулярно проводились выставки и мастер-классы для различных категорий населения</w:t>
      </w:r>
    </w:p>
    <w:p w:rsidR="00780932" w:rsidRPr="007E0A71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A71">
        <w:rPr>
          <w:rFonts w:ascii="Times New Roman" w:hAnsi="Times New Roman" w:cs="Times New Roman"/>
          <w:sz w:val="28"/>
          <w:szCs w:val="28"/>
        </w:rPr>
        <w:t>Участие в фестивалях и конкурсах различного уровня способствует совершенствованию творческих способностей, раскрытию таланта, обмену опытом между учреждениями культуры. В 2019 году участники художественной самодеятельности  активно участвовали в различных конкурсах и фестивалях, о чем свидетельствуют  поощрения и грамоты.</w:t>
      </w:r>
    </w:p>
    <w:p w:rsidR="00780932" w:rsidRDefault="0096332D" w:rsidP="00DE07EB">
      <w:pPr>
        <w:spacing w:after="0" w:line="240" w:lineRule="auto"/>
        <w:jc w:val="both"/>
        <w:rPr>
          <w:b/>
        </w:rPr>
      </w:pPr>
      <w:r>
        <w:rPr>
          <w:b/>
        </w:rPr>
        <w:t>Библиотеки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AF443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муниципальном районе в текущем году насчитывается 12 публичных (общедоступных) библиотек</w:t>
      </w:r>
      <w:proofErr w:type="gramStart"/>
      <w:r w:rsidRPr="00AF4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4437">
        <w:rPr>
          <w:rFonts w:ascii="Times New Roman" w:hAnsi="Times New Roman" w:cs="Times New Roman"/>
          <w:sz w:val="28"/>
          <w:szCs w:val="28"/>
        </w:rPr>
        <w:t xml:space="preserve"> из</w:t>
      </w:r>
      <w:r w:rsidRPr="00AF4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4437">
        <w:rPr>
          <w:rFonts w:ascii="Times New Roman" w:hAnsi="Times New Roman" w:cs="Times New Roman"/>
          <w:sz w:val="28"/>
          <w:szCs w:val="28"/>
        </w:rPr>
        <w:t>них 11 находятся в сель</w:t>
      </w:r>
      <w:r w:rsidRPr="00AF4437">
        <w:rPr>
          <w:rFonts w:ascii="Times New Roman" w:hAnsi="Times New Roman" w:cs="Times New Roman"/>
          <w:sz w:val="28"/>
          <w:szCs w:val="28"/>
        </w:rPr>
        <w:softHyphen/>
      </w:r>
      <w:r w:rsidRPr="00AF4437">
        <w:rPr>
          <w:rFonts w:ascii="Times New Roman" w:hAnsi="Times New Roman" w:cs="Times New Roman"/>
          <w:spacing w:val="1"/>
          <w:sz w:val="28"/>
          <w:szCs w:val="28"/>
        </w:rPr>
        <w:t>ской, местности. Сеть библиотек уменьшилась на 1, в связи с переводом детской библиотеки в статус детского отдела центральной библиотеки.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pacing w:val="1"/>
          <w:sz w:val="28"/>
          <w:szCs w:val="28"/>
        </w:rPr>
        <w:t xml:space="preserve">Среднее число жителей на одну библиотеку составляет 411 человек. Процент охвата </w:t>
      </w:r>
      <w:r w:rsidRPr="00AF4437">
        <w:rPr>
          <w:rFonts w:ascii="Times New Roman" w:hAnsi="Times New Roman" w:cs="Times New Roman"/>
          <w:sz w:val="28"/>
          <w:szCs w:val="28"/>
        </w:rPr>
        <w:t>населения региона библиотечным обслуживанием  -78.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F4437">
        <w:rPr>
          <w:rFonts w:ascii="Times New Roman" w:hAnsi="Times New Roman" w:cs="Times New Roman"/>
          <w:sz w:val="28"/>
          <w:szCs w:val="28"/>
        </w:rPr>
        <w:t xml:space="preserve">В 2019 году  количество  пользователей в МБУК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ЦБС составило всего 4949:  из них 4873</w:t>
      </w:r>
      <w:r w:rsidRPr="00AF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437">
        <w:rPr>
          <w:rFonts w:ascii="Times New Roman" w:hAnsi="Times New Roman" w:cs="Times New Roman"/>
          <w:sz w:val="28"/>
          <w:szCs w:val="28"/>
        </w:rPr>
        <w:t xml:space="preserve">чл. обслужено в стационарных условиях в т.ч.  дети до 14 лет – 1345 чл., сельское население  -1996 чл. в т.ч. дети 338 чел.), 76 человек – удалённые пользователи.   </w:t>
      </w:r>
      <w:proofErr w:type="gramEnd"/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 xml:space="preserve">Причина уменьшения читателей остается прежней – миграция населения, в том числе и  за пределы района. Это связано с отсутствием производства, а, </w:t>
      </w:r>
      <w:r w:rsidRPr="00AF4437">
        <w:rPr>
          <w:rFonts w:ascii="Times New Roman" w:hAnsi="Times New Roman" w:cs="Times New Roman"/>
          <w:sz w:val="28"/>
          <w:szCs w:val="28"/>
        </w:rPr>
        <w:lastRenderedPageBreak/>
        <w:t>следовательно, и рабочих мест. Так же довольно высокими темпами растет естественная убыль населения.</w:t>
      </w:r>
    </w:p>
    <w:p w:rsidR="00780932" w:rsidRPr="00AF4437" w:rsidRDefault="00780932" w:rsidP="00DE07EB">
      <w:pPr>
        <w:pStyle w:val="3"/>
        <w:numPr>
          <w:ilvl w:val="0"/>
          <w:numId w:val="0"/>
        </w:numPr>
        <w:spacing w:after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F443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Количество посещений в 2019 году составило  </w:t>
      </w:r>
      <w:r w:rsidRPr="00AF443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AF4437">
        <w:rPr>
          <w:rFonts w:ascii="Times New Roman" w:hAnsi="Times New Roman" w:cs="Times New Roman"/>
          <w:b w:val="0"/>
          <w:sz w:val="28"/>
          <w:szCs w:val="28"/>
          <w:lang w:val="ru-RU"/>
        </w:rPr>
        <w:t>81180 чел.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Размер совокупного книжного фонда публичных библиотек составил 115372 </w:t>
      </w:r>
      <w:r w:rsidRPr="00AF44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единиц хранения. В 2019 году в библиотеки поступило 765  экземпляров печатных </w:t>
      </w:r>
      <w:r w:rsidRPr="00AF443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(книг, периодики, нот, карт и </w:t>
      </w:r>
      <w:proofErr w:type="spellStart"/>
      <w:r w:rsidRPr="00AF4437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AF4437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AF4437">
        <w:rPr>
          <w:rFonts w:ascii="Times New Roman" w:hAnsi="Times New Roman" w:cs="Times New Roman"/>
          <w:color w:val="000000"/>
          <w:sz w:val="28"/>
          <w:szCs w:val="28"/>
        </w:rPr>
        <w:t xml:space="preserve"> ) </w:t>
      </w:r>
      <w:r w:rsidRPr="00AF44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За </w:t>
      </w:r>
      <w:r w:rsidRPr="00AF4437">
        <w:rPr>
          <w:rFonts w:ascii="Times New Roman" w:hAnsi="Times New Roman" w:cs="Times New Roman"/>
          <w:color w:val="000000"/>
          <w:spacing w:val="1"/>
          <w:sz w:val="28"/>
          <w:szCs w:val="28"/>
        </w:rPr>
        <w:t>то же время выбыло 1579 экземпляра печатных документов.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новых книг, поступивших в главную (центральную) библио</w:t>
      </w:r>
      <w:r w:rsidRPr="00AF443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AF4437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теку  составило 557 документов</w:t>
      </w:r>
    </w:p>
    <w:p w:rsidR="00780932" w:rsidRPr="00AF4437" w:rsidRDefault="00F94BB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1.75pt;margin-top:-509.55pt;width:36pt;height:18pt;z-index:251660288" o:allowincell="f" filled="f" stroked="f">
            <v:textbox>
              <w:txbxContent>
                <w:p w:rsidR="00780932" w:rsidRDefault="00780932" w:rsidP="007809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 w:rsidR="00780932" w:rsidRPr="00AF4437">
        <w:rPr>
          <w:rFonts w:ascii="Times New Roman" w:hAnsi="Times New Roman" w:cs="Times New Roman"/>
          <w:color w:val="000000"/>
          <w:sz w:val="28"/>
          <w:szCs w:val="28"/>
        </w:rPr>
        <w:t xml:space="preserve">        Объем собственных баз данных (в т.ч. электронных каталогов) составил </w:t>
      </w:r>
      <w:r w:rsidR="00780932" w:rsidRPr="00AF4437">
        <w:rPr>
          <w:rFonts w:ascii="Times New Roman" w:hAnsi="Times New Roman" w:cs="Times New Roman"/>
          <w:color w:val="000000"/>
          <w:spacing w:val="6"/>
          <w:sz w:val="28"/>
          <w:szCs w:val="28"/>
        </w:rPr>
        <w:t>&lt;10002&gt;  записей, в 2018 году – 1902 записи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F44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</w:t>
      </w:r>
      <w:proofErr w:type="gramStart"/>
      <w:r w:rsidRPr="00AF443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9 - библиотек подключены к сети Интернет,  центральная библиотека </w:t>
      </w:r>
      <w:r w:rsidRPr="00AF4437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имеет электронную почту, свой сайт.</w:t>
      </w:r>
      <w:proofErr w:type="gramEnd"/>
    </w:p>
    <w:p w:rsidR="00780932" w:rsidRPr="00AF4437" w:rsidRDefault="00780932" w:rsidP="00DE07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F4437">
        <w:rPr>
          <w:sz w:val="28"/>
          <w:szCs w:val="28"/>
        </w:rPr>
        <w:t>           </w:t>
      </w:r>
      <w:r w:rsidRPr="00AF4437">
        <w:rPr>
          <w:rStyle w:val="apple-converted-space"/>
          <w:sz w:val="28"/>
          <w:szCs w:val="28"/>
        </w:rPr>
        <w:t> </w:t>
      </w:r>
      <w:r w:rsidRPr="00AF4437">
        <w:rPr>
          <w:sz w:val="28"/>
          <w:szCs w:val="28"/>
        </w:rPr>
        <w:t>В течение года</w:t>
      </w:r>
      <w:r w:rsidR="00600F88" w:rsidRPr="00AF4437">
        <w:rPr>
          <w:sz w:val="28"/>
          <w:szCs w:val="28"/>
        </w:rPr>
        <w:t xml:space="preserve"> в библиотеках </w:t>
      </w:r>
      <w:r w:rsidRPr="00AF4437">
        <w:rPr>
          <w:sz w:val="28"/>
          <w:szCs w:val="28"/>
        </w:rPr>
        <w:t xml:space="preserve"> было проведено 558 массовых мероприятий, включая традиционные формы массового облуживания – выставки и обзоры литературы, которые посетило 8804  человек.  В том числе, по месту расположения библиотек прошло 470 мероприятий, выездных – 88. К традиционным формам массовых мероприятий относятся также </w:t>
      </w:r>
      <w:proofErr w:type="gramStart"/>
      <w:r w:rsidRPr="00AF4437">
        <w:rPr>
          <w:sz w:val="28"/>
          <w:szCs w:val="28"/>
        </w:rPr>
        <w:t>игровые</w:t>
      </w:r>
      <w:proofErr w:type="gramEnd"/>
      <w:r w:rsidRPr="00AF4437">
        <w:rPr>
          <w:sz w:val="28"/>
          <w:szCs w:val="28"/>
        </w:rPr>
        <w:t xml:space="preserve">. Это различные викторины, конкурсы, театрализованные представления. Наряду с традиционными формами предоставления литературы, использовались новые: </w:t>
      </w:r>
      <w:proofErr w:type="spellStart"/>
      <w:r w:rsidRPr="00AF4437">
        <w:rPr>
          <w:sz w:val="28"/>
          <w:szCs w:val="28"/>
        </w:rPr>
        <w:t>веб-экскурсии</w:t>
      </w:r>
      <w:proofErr w:type="spellEnd"/>
      <w:r w:rsidRPr="00AF4437">
        <w:rPr>
          <w:sz w:val="28"/>
          <w:szCs w:val="28"/>
        </w:rPr>
        <w:t xml:space="preserve">, </w:t>
      </w:r>
      <w:proofErr w:type="spellStart"/>
      <w:proofErr w:type="gramStart"/>
      <w:r w:rsidRPr="00AF4437">
        <w:rPr>
          <w:sz w:val="28"/>
          <w:szCs w:val="28"/>
        </w:rPr>
        <w:t>интернет-прогулки</w:t>
      </w:r>
      <w:proofErr w:type="spellEnd"/>
      <w:proofErr w:type="gramEnd"/>
      <w:r w:rsidRPr="00AF4437">
        <w:rPr>
          <w:sz w:val="28"/>
          <w:szCs w:val="28"/>
        </w:rPr>
        <w:t xml:space="preserve">, компьютерные презентации, слайдовые показы, </w:t>
      </w:r>
      <w:proofErr w:type="spellStart"/>
      <w:r w:rsidRPr="00AF4437">
        <w:rPr>
          <w:sz w:val="28"/>
          <w:szCs w:val="28"/>
        </w:rPr>
        <w:t>буккроссинг</w:t>
      </w:r>
      <w:proofErr w:type="spellEnd"/>
      <w:r w:rsidRPr="00AF4437">
        <w:rPr>
          <w:sz w:val="28"/>
          <w:szCs w:val="28"/>
        </w:rPr>
        <w:t xml:space="preserve"> и др.</w:t>
      </w:r>
    </w:p>
    <w:p w:rsidR="00AF4437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F4437">
        <w:rPr>
          <w:rFonts w:ascii="Times New Roman" w:hAnsi="Times New Roman" w:cs="Times New Roman"/>
          <w:color w:val="1D1B11"/>
          <w:sz w:val="28"/>
          <w:szCs w:val="28"/>
        </w:rPr>
        <w:t xml:space="preserve">Среди средств воздействия на состояние библиотечного дела, содержание и качество работы библиотек особое место принадлежит издательской деятельности. Сегодня она стала распространенной формой информационной и просветительской деятельности библиотеки. В библиотеке стали готовиться и выпускаться тематические и информационные буклеты, памятки, библиографические указатели и пособия.   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ab/>
        <w:t>Выставочная деятельность всегда являлась важным атрибутом в краеведении. С особым вкусом и разнообразием в течение года оформлялись выставки на самые разные темы.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ab/>
      </w:r>
      <w:r w:rsidRPr="00AF44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F4437">
        <w:rPr>
          <w:rFonts w:ascii="Times New Roman" w:hAnsi="Times New Roman" w:cs="Times New Roman"/>
          <w:sz w:val="28"/>
          <w:szCs w:val="28"/>
        </w:rPr>
        <w:t xml:space="preserve">Для привлечения внимания населения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района  МБУК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ЦБС  в 2019 году приняла участие в Общероссийских Днях защиты от экологической опасности в рамках,  которых было проведено 29 экологических субботников, в которых приняли участие 253 человека, посажено 15 деревьев и 24 кустарника, площадь цветочных клумб составила </w:t>
      </w:r>
      <w:smartTag w:uri="urn:schemas-microsoft-com:office:smarttags" w:element="metricconverter">
        <w:smartTagPr>
          <w:attr w:name="ProductID" w:val="168 кв. м"/>
        </w:smartTagPr>
        <w:r w:rsidRPr="00AF4437">
          <w:rPr>
            <w:rFonts w:ascii="Times New Roman" w:hAnsi="Times New Roman" w:cs="Times New Roman"/>
            <w:sz w:val="28"/>
            <w:szCs w:val="28"/>
          </w:rPr>
          <w:t>168 кв. м</w:t>
        </w:r>
      </w:smartTag>
      <w:r w:rsidRPr="00AF4437">
        <w:rPr>
          <w:rFonts w:ascii="Times New Roman" w:hAnsi="Times New Roman" w:cs="Times New Roman"/>
          <w:sz w:val="28"/>
          <w:szCs w:val="28"/>
        </w:rPr>
        <w:t>..  Вся работа проводилась в соответствии с районной программой «Сохраним мир, в котором</w:t>
      </w:r>
      <w:proofErr w:type="gramEnd"/>
      <w:r w:rsidRPr="00AF4437">
        <w:rPr>
          <w:rFonts w:ascii="Times New Roman" w:hAnsi="Times New Roman" w:cs="Times New Roman"/>
          <w:sz w:val="28"/>
          <w:szCs w:val="28"/>
        </w:rPr>
        <w:t xml:space="preserve"> мы живём».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>В Центральной библиотеке работает клуб «Экология. Здоровье. Человек»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 xml:space="preserve">К Дням защиты от экологической опасности был выпущен буклет «Экология. Безопасность. Жизнь. 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>В читальном зале</w:t>
      </w:r>
      <w:r w:rsidR="00AF4437" w:rsidRPr="00AF4437">
        <w:rPr>
          <w:rFonts w:ascii="Times New Roman" w:hAnsi="Times New Roman" w:cs="Times New Roman"/>
          <w:sz w:val="28"/>
          <w:szCs w:val="28"/>
        </w:rPr>
        <w:t xml:space="preserve">  </w:t>
      </w:r>
      <w:r w:rsidRPr="00AF4437">
        <w:rPr>
          <w:rFonts w:ascii="Times New Roman" w:hAnsi="Times New Roman" w:cs="Times New Roman"/>
          <w:sz w:val="28"/>
          <w:szCs w:val="28"/>
        </w:rPr>
        <w:t xml:space="preserve"> работали выставки</w:t>
      </w:r>
      <w:r w:rsidR="00AF4437" w:rsidRPr="00AF4437">
        <w:rPr>
          <w:rFonts w:ascii="Times New Roman" w:hAnsi="Times New Roman" w:cs="Times New Roman"/>
          <w:sz w:val="28"/>
          <w:szCs w:val="28"/>
        </w:rPr>
        <w:t xml:space="preserve"> на данную тематику</w:t>
      </w:r>
      <w:r w:rsidRPr="00AF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32" w:rsidRPr="00AF4437" w:rsidRDefault="00780932" w:rsidP="00DE07EB">
      <w:pPr>
        <w:pStyle w:val="Standard"/>
        <w:jc w:val="both"/>
        <w:rPr>
          <w:sz w:val="28"/>
          <w:szCs w:val="28"/>
        </w:rPr>
      </w:pPr>
      <w:r w:rsidRPr="00AF4437">
        <w:rPr>
          <w:sz w:val="28"/>
          <w:szCs w:val="28"/>
        </w:rPr>
        <w:t xml:space="preserve">Продолжается наращивание объёмов электронного каталога, который регулярно обновляется за счет обработки новых поступлений, внесения ретроспективных записей и оцифровки старых районных газет. За год объём </w:t>
      </w:r>
      <w:r w:rsidRPr="00AF4437">
        <w:rPr>
          <w:sz w:val="28"/>
          <w:szCs w:val="28"/>
        </w:rPr>
        <w:lastRenderedPageBreak/>
        <w:t>каталога увеличился до -10002  доступных для читателя записей ,</w:t>
      </w:r>
      <w:proofErr w:type="gramStart"/>
      <w:r w:rsidRPr="00AF4437">
        <w:rPr>
          <w:sz w:val="28"/>
          <w:szCs w:val="28"/>
        </w:rPr>
        <w:t xml:space="preserve">( </w:t>
      </w:r>
      <w:proofErr w:type="gramEnd"/>
      <w:r w:rsidRPr="00AF4437">
        <w:rPr>
          <w:sz w:val="28"/>
          <w:szCs w:val="28"/>
        </w:rPr>
        <w:t>7213,книги) +2789 аналитика). Библиографическими записями продолжал  пополняться: Сводный каталог аналитики периодики, сделано 751 запись. Всего за текущий год электронный каталог пополнился на 1902 записи. Каталог оцифрованных документов в этом году не пополнялся.</w:t>
      </w:r>
    </w:p>
    <w:p w:rsidR="00780932" w:rsidRPr="00AF4437" w:rsidRDefault="00780932" w:rsidP="00DE07EB">
      <w:pPr>
        <w:pStyle w:val="Standard"/>
        <w:jc w:val="both"/>
        <w:rPr>
          <w:sz w:val="28"/>
          <w:szCs w:val="28"/>
        </w:rPr>
      </w:pPr>
      <w:r w:rsidRPr="00AF4437">
        <w:rPr>
          <w:sz w:val="28"/>
          <w:szCs w:val="28"/>
        </w:rPr>
        <w:t>В учетный каталог влито 739 новых карточек</w:t>
      </w:r>
      <w:proofErr w:type="gramStart"/>
      <w:r w:rsidRPr="00AF4437">
        <w:rPr>
          <w:sz w:val="28"/>
          <w:szCs w:val="28"/>
        </w:rPr>
        <w:t xml:space="preserve"> ,</w:t>
      </w:r>
      <w:proofErr w:type="gramEnd"/>
      <w:r w:rsidRPr="00AF4437">
        <w:rPr>
          <w:sz w:val="28"/>
          <w:szCs w:val="28"/>
        </w:rPr>
        <w:t xml:space="preserve">сделаны доставки на 2268 экз.книг. В читательские каталоги: </w:t>
      </w:r>
      <w:proofErr w:type="gramStart"/>
      <w:r w:rsidRPr="00AF4437">
        <w:rPr>
          <w:sz w:val="28"/>
          <w:szCs w:val="28"/>
        </w:rPr>
        <w:t>Систематический</w:t>
      </w:r>
      <w:proofErr w:type="gramEnd"/>
      <w:r w:rsidRPr="00AF4437">
        <w:rPr>
          <w:sz w:val="28"/>
          <w:szCs w:val="28"/>
        </w:rPr>
        <w:t xml:space="preserve"> и Алфавитный влилось 1478  карточек, сделаны доставки карточек на книги  из учетного и алфавитного каталогов. Текущая редакция ведется при расстановке карточек. Заполняется журнал учета регистрации карточек УК.</w:t>
      </w:r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 xml:space="preserve">Сайт учреждения с 2017 года переведён на платную платформу. МБУК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 ЦБС активно продвигает свои библиотечные новости в Интернете: на сайте за отчётный период размещено 140 заметок, посещений 4834 и просмотров  </w:t>
      </w:r>
      <w:r w:rsidRPr="00AF4437">
        <w:rPr>
          <w:rFonts w:ascii="Times New Roman" w:hAnsi="Times New Roman" w:cs="Times New Roman"/>
          <w:color w:val="000000"/>
          <w:sz w:val="28"/>
          <w:szCs w:val="28"/>
          <w:shd w:val="clear" w:color="auto" w:fill="F6F5F3"/>
        </w:rPr>
        <w:t>10 332.</w:t>
      </w:r>
      <w:r w:rsidRPr="00AF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>В 2019 году   на портал АИС ЕИПСК регулярно отправлялась информация о наиболее значимых мероприятиях, выставках и акциях, проходящих в библиотеке. Всего на портале было размещено: 39 анонсов о мероприятиях, 450 просмотров.</w:t>
      </w:r>
    </w:p>
    <w:p w:rsidR="00780932" w:rsidRPr="00AF4437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AF4437">
        <w:rPr>
          <w:rFonts w:ascii="Times New Roman" w:hAnsi="Times New Roman" w:cs="Times New Roman"/>
          <w:sz w:val="28"/>
          <w:szCs w:val="28"/>
        </w:rPr>
        <w:t xml:space="preserve">  ЦБС </w:t>
      </w:r>
      <w:proofErr w:type="gramStart"/>
      <w:r w:rsidRPr="00AF4437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F4437">
        <w:rPr>
          <w:rFonts w:ascii="Times New Roman" w:hAnsi="Times New Roman" w:cs="Times New Roman"/>
          <w:sz w:val="28"/>
          <w:szCs w:val="28"/>
        </w:rPr>
        <w:t xml:space="preserve"> в социальных сетях. Активно функционируют 6  персональных групп библиотек в социальной сети </w:t>
      </w:r>
      <w:proofErr w:type="spellStart"/>
      <w:r w:rsidRPr="00AF44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780932" w:rsidRPr="00AF4437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437">
        <w:rPr>
          <w:rFonts w:ascii="Times New Roman" w:hAnsi="Times New Roman" w:cs="Times New Roman"/>
          <w:sz w:val="28"/>
          <w:szCs w:val="28"/>
        </w:rPr>
        <w:t>Продолжается оцифровка краеведческого фонда, в частности в 2019 году проведена оцифровка 23 экземпляров районной газеты «Сталинский путь» за 1948 год, всего оцифровано данных изданий 148 экземпляров.  Оцифрованные  издания размещаются  на сайте областной библиотеки и доступны всем пользователям 125 экземпляров.</w:t>
      </w:r>
      <w:r w:rsidRPr="00AF4437">
        <w:rPr>
          <w:rFonts w:ascii="Times New Roman" w:hAnsi="Times New Roman" w:cs="Times New Roman"/>
          <w:sz w:val="28"/>
          <w:szCs w:val="28"/>
        </w:rPr>
        <w:tab/>
        <w:t>За 2019 год было зарегистрировано      93 просмотра газеты «Сталинский путь».</w:t>
      </w:r>
      <w:r w:rsidRPr="00AF44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4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932" w:rsidRPr="007718AC" w:rsidRDefault="00780932" w:rsidP="00DE07EB">
      <w:pPr>
        <w:spacing w:after="0" w:line="240" w:lineRule="auto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6D4837">
        <w:t xml:space="preserve"> </w:t>
      </w:r>
    </w:p>
    <w:p w:rsidR="00780932" w:rsidRPr="006D53C0" w:rsidRDefault="00780932" w:rsidP="00DE07EB">
      <w:pPr>
        <w:spacing w:after="0" w:line="240" w:lineRule="auto"/>
        <w:rPr>
          <w:b/>
        </w:rPr>
      </w:pPr>
      <w:r>
        <w:rPr>
          <w:b/>
        </w:rPr>
        <w:t xml:space="preserve"> КРАЕВЕДЧЕСКИЙ МУЗЕЙ.</w:t>
      </w:r>
    </w:p>
    <w:p w:rsidR="00780932" w:rsidRPr="0096332D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32D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фонд  музея насчитывает 2644 единицы хранения (+ 60 единиц к уровню 2018 года), число предметов научно-вспомогательного фонда составляет 2360 единицы (+ 32 единицы к уровню 2018 года). В постоянных экспозициях представлено  66 </w:t>
      </w:r>
      <w:r w:rsidRPr="009633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% </w:t>
      </w:r>
      <w:r w:rsidRPr="0096332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96332D">
        <w:rPr>
          <w:rFonts w:ascii="Times New Roman" w:hAnsi="Times New Roman" w:cs="Times New Roman"/>
          <w:color w:val="000000"/>
          <w:sz w:val="28"/>
          <w:szCs w:val="28"/>
        </w:rPr>
        <w:softHyphen/>
        <w:t>ного фонда, имеется государственный музейный фонд- 1449 единиц.</w:t>
      </w:r>
    </w:p>
    <w:p w:rsidR="00780932" w:rsidRPr="0096332D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32" w:rsidRPr="0096332D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2D">
        <w:rPr>
          <w:rFonts w:ascii="Times New Roman" w:hAnsi="Times New Roman" w:cs="Times New Roman"/>
          <w:sz w:val="28"/>
          <w:szCs w:val="28"/>
        </w:rPr>
        <w:t>Музей проводит широкую научно-методическую работу по различным направлениям. С каждым годом расширяется диапазон экскурсий, лекций и музейных занятий, которые музей предлагает своим посетителям.</w:t>
      </w:r>
    </w:p>
    <w:p w:rsidR="00780932" w:rsidRPr="0096332D" w:rsidRDefault="00780932" w:rsidP="00DE07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2D">
        <w:rPr>
          <w:rFonts w:ascii="Times New Roman" w:hAnsi="Times New Roman" w:cs="Times New Roman"/>
          <w:sz w:val="28"/>
          <w:szCs w:val="28"/>
        </w:rPr>
        <w:t>В 2019 году для посетителей музея было открыто 27  выставок</w:t>
      </w:r>
    </w:p>
    <w:p w:rsidR="00780932" w:rsidRPr="0096332D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32D">
        <w:rPr>
          <w:rFonts w:ascii="Times New Roman" w:hAnsi="Times New Roman" w:cs="Times New Roman"/>
          <w:sz w:val="28"/>
          <w:szCs w:val="28"/>
        </w:rPr>
        <w:t>В текущем году сотрудники музея традиционно приняли участие в районной ярмарке мастеров народно-прикладного творчества, которая была организована в День поселка, а в марте 2019года - в Алексеевской ярмарке.</w:t>
      </w:r>
    </w:p>
    <w:p w:rsidR="00780932" w:rsidRPr="0096332D" w:rsidRDefault="00780932" w:rsidP="00DE07EB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 w:rsidRPr="0096332D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     Распространенным типом музейной экскурсии является образовательная экскурсия. В 2019 году их проведено-37 .</w:t>
      </w:r>
    </w:p>
    <w:p w:rsidR="00780932" w:rsidRPr="0096332D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332D">
        <w:rPr>
          <w:rFonts w:ascii="Times New Roman" w:hAnsi="Times New Roman"/>
          <w:sz w:val="28"/>
          <w:szCs w:val="28"/>
        </w:rPr>
        <w:lastRenderedPageBreak/>
        <w:tab/>
      </w:r>
      <w:r w:rsidR="0096332D" w:rsidRPr="0096332D">
        <w:rPr>
          <w:rFonts w:ascii="Times New Roman" w:hAnsi="Times New Roman"/>
          <w:sz w:val="28"/>
          <w:szCs w:val="28"/>
        </w:rPr>
        <w:t>Музей  принимал активное участие в различных конкурсах</w:t>
      </w:r>
      <w:proofErr w:type="gramStart"/>
      <w:r w:rsidR="0096332D" w:rsidRPr="0096332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6332D">
        <w:rPr>
          <w:rFonts w:ascii="Times New Roman" w:hAnsi="Times New Roman"/>
          <w:sz w:val="28"/>
          <w:szCs w:val="28"/>
        </w:rPr>
        <w:t>Окружной конкурс исследовательских работ и учебных проектов «Наши надежды» в направлении «Проекты» - диплом победителя</w:t>
      </w:r>
    </w:p>
    <w:p w:rsidR="00780932" w:rsidRPr="0096332D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332D">
        <w:rPr>
          <w:rFonts w:ascii="Times New Roman" w:hAnsi="Times New Roman"/>
          <w:sz w:val="28"/>
          <w:szCs w:val="28"/>
        </w:rPr>
        <w:t>Областной конкурс детского творчества «Образы земли» - сертификат об участии.</w:t>
      </w:r>
    </w:p>
    <w:p w:rsidR="00780932" w:rsidRPr="0096332D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3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Всероссийский конкурс лучших практик, посвящённых празднованию Дня славянской письменности и культуры. Конкурсная работа называлась Акция "Единого слова </w:t>
      </w:r>
      <w:proofErr w:type="gramStart"/>
      <w:r w:rsidRPr="00963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proofErr w:type="gramEnd"/>
      <w:r w:rsidRPr="00963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 В конкурсе приняло участие более 550 специалистов - педагогических работников общеобразовательных организаций, сотрудников библиотек, музеев и других культурных учреждений, педагогов дополнительного образования. Лауреатами стали 60 лучших работ. Наша разработка вошла в сотню лучших и будет включена сборник лучших практик проведения Дня славянской письменности и культуры в общеобразовательных организациях, который вместе с соответствующим сертификатом будет направлен в адрес участников конкурса.</w:t>
      </w:r>
      <w:r w:rsidRPr="0096332D">
        <w:rPr>
          <w:rFonts w:ascii="Times New Roman" w:hAnsi="Times New Roman"/>
          <w:sz w:val="28"/>
          <w:szCs w:val="28"/>
        </w:rPr>
        <w:t xml:space="preserve"> </w:t>
      </w:r>
    </w:p>
    <w:p w:rsidR="00780932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:rsidR="00780932" w:rsidRDefault="00E36794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780932">
        <w:rPr>
          <w:rFonts w:ascii="Times New Roman" w:hAnsi="Times New Roman"/>
          <w:b/>
          <w:sz w:val="24"/>
          <w:szCs w:val="24"/>
        </w:rPr>
        <w:t xml:space="preserve">. </w:t>
      </w:r>
      <w:r w:rsidR="00780932" w:rsidRPr="00171960">
        <w:rPr>
          <w:rFonts w:ascii="Times New Roman" w:hAnsi="Times New Roman"/>
          <w:b/>
          <w:sz w:val="24"/>
          <w:szCs w:val="24"/>
        </w:rPr>
        <w:t>МБУК ТУЖИНСКАЯ РАЙОННАЯ ДЕТСКАЯ МУЗЫКАЛЬНАЯ ШКОЛА</w:t>
      </w:r>
      <w:r w:rsidR="00780932">
        <w:rPr>
          <w:rFonts w:ascii="Times New Roman" w:hAnsi="Times New Roman"/>
          <w:b/>
          <w:sz w:val="24"/>
          <w:szCs w:val="24"/>
        </w:rPr>
        <w:t>.</w:t>
      </w:r>
    </w:p>
    <w:p w:rsidR="00780932" w:rsidRPr="00171960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80932" w:rsidRPr="00147D0A" w:rsidRDefault="00780932" w:rsidP="00DE07EB">
      <w:pPr>
        <w:pStyle w:val="11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6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47D0A">
        <w:rPr>
          <w:rFonts w:ascii="Times New Roman" w:hAnsi="Times New Roman"/>
          <w:sz w:val="28"/>
          <w:szCs w:val="28"/>
        </w:rPr>
        <w:t>Детская музыкальная школа является учреждением дополнительного образования, и ставит своей целью дать широким массам детей и подростков общее музыкальное образование, а также подготавливать наиболее профессионально-одаренных детей к поступлению в соответствующие специальные учебные заведения.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 xml:space="preserve">          В настоящее время в школе обучается 53 детей от 5 до 17 лет</w:t>
      </w:r>
      <w:proofErr w:type="gramStart"/>
      <w:r w:rsidRPr="00147D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7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D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7D0A">
        <w:rPr>
          <w:rFonts w:ascii="Times New Roman" w:hAnsi="Times New Roman" w:cs="Times New Roman"/>
          <w:sz w:val="28"/>
          <w:szCs w:val="28"/>
        </w:rPr>
        <w:t xml:space="preserve">о сравнению с прошлыми годами количество учащихся уменьшилось в связи с выбытием учеников.   Обеспечивают деятельность школы 4 преподавателя. 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 xml:space="preserve">         Продуктивность и    результаты  работы      педагогического   коллектива, эффективность  процесса  обучения    отражаются   в  успешных  выступлениях учащихся на концертах,   конкурсах  различного уровня.  Выступления    стимулируют и повышают результат в  обучении, усиливают  его привлекательность,  воспитывают  лучшие  качества исполнителей и  помогают  ощутить общественную  значимость  своего  труда. 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На базе школы созданы творческие коллективы: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старший хор школы;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младший хор школы;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оркестр русских народных инструментов;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ансамбль домристов «</w:t>
      </w:r>
      <w:proofErr w:type="spellStart"/>
      <w:r w:rsidRPr="00147D0A">
        <w:rPr>
          <w:rFonts w:ascii="Times New Roman" w:hAnsi="Times New Roman" w:cs="Times New Roman"/>
          <w:sz w:val="28"/>
          <w:szCs w:val="28"/>
        </w:rPr>
        <w:t>Златица</w:t>
      </w:r>
      <w:proofErr w:type="spellEnd"/>
      <w:r w:rsidRPr="00147D0A">
        <w:rPr>
          <w:rFonts w:ascii="Times New Roman" w:hAnsi="Times New Roman" w:cs="Times New Roman"/>
          <w:sz w:val="28"/>
          <w:szCs w:val="28"/>
        </w:rPr>
        <w:t>»;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ансамбль ложкарей «Доброта»;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- инструментальный ансамбль «</w:t>
      </w:r>
      <w:proofErr w:type="spellStart"/>
      <w:r w:rsidRPr="00147D0A">
        <w:rPr>
          <w:rFonts w:ascii="Times New Roman" w:hAnsi="Times New Roman" w:cs="Times New Roman"/>
          <w:sz w:val="28"/>
          <w:szCs w:val="28"/>
        </w:rPr>
        <w:t>Девеза</w:t>
      </w:r>
      <w:proofErr w:type="spellEnd"/>
      <w:r w:rsidRPr="00147D0A">
        <w:rPr>
          <w:rFonts w:ascii="Times New Roman" w:hAnsi="Times New Roman" w:cs="Times New Roman"/>
          <w:sz w:val="28"/>
          <w:szCs w:val="28"/>
        </w:rPr>
        <w:t>».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0A">
        <w:rPr>
          <w:rFonts w:ascii="Times New Roman" w:hAnsi="Times New Roman" w:cs="Times New Roman"/>
          <w:sz w:val="28"/>
          <w:szCs w:val="28"/>
        </w:rPr>
        <w:t>Все выше названные коллективы приняли самое активное участие в  конкурсах и фестивалях, в праздничных мероприятиях поселка  и района.</w:t>
      </w:r>
    </w:p>
    <w:p w:rsidR="00780932" w:rsidRPr="00147D0A" w:rsidRDefault="00780932" w:rsidP="00DE07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D0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47D0A">
        <w:rPr>
          <w:rFonts w:ascii="Times New Roman" w:hAnsi="Times New Roman" w:cs="Times New Roman"/>
          <w:bCs/>
          <w:sz w:val="28"/>
          <w:szCs w:val="28"/>
        </w:rPr>
        <w:tab/>
      </w:r>
      <w:r w:rsidRPr="00147D0A">
        <w:rPr>
          <w:rFonts w:ascii="Times New Roman" w:hAnsi="Times New Roman" w:cs="Times New Roman"/>
          <w:sz w:val="28"/>
          <w:szCs w:val="28"/>
        </w:rPr>
        <w:t xml:space="preserve">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мероприятиях, организованных как внутри школы, так и на базе  межрайонного методического объединения </w:t>
      </w:r>
      <w:proofErr w:type="spellStart"/>
      <w:r w:rsidRPr="00147D0A">
        <w:rPr>
          <w:rFonts w:ascii="Times New Roman" w:hAnsi="Times New Roman" w:cs="Times New Roman"/>
          <w:sz w:val="28"/>
          <w:szCs w:val="28"/>
        </w:rPr>
        <w:t>Яранской</w:t>
      </w:r>
      <w:proofErr w:type="spellEnd"/>
      <w:r w:rsidRPr="00147D0A">
        <w:rPr>
          <w:rFonts w:ascii="Times New Roman" w:hAnsi="Times New Roman" w:cs="Times New Roman"/>
          <w:sz w:val="28"/>
          <w:szCs w:val="28"/>
        </w:rPr>
        <w:t xml:space="preserve"> ДШИ</w:t>
      </w:r>
      <w:r w:rsidRPr="00147D0A">
        <w:rPr>
          <w:rFonts w:ascii="Times New Roman" w:hAnsi="Times New Roman" w:cs="Times New Roman"/>
          <w:bCs/>
          <w:sz w:val="28"/>
          <w:szCs w:val="28"/>
        </w:rPr>
        <w:t xml:space="preserve">. На </w:t>
      </w:r>
      <w:r w:rsidRPr="00147D0A">
        <w:rPr>
          <w:rFonts w:ascii="Times New Roman" w:hAnsi="Times New Roman" w:cs="Times New Roman"/>
          <w:sz w:val="28"/>
          <w:szCs w:val="28"/>
        </w:rPr>
        <w:t xml:space="preserve">курсах </w:t>
      </w:r>
      <w:r w:rsidRPr="00147D0A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 по теме квалификации «Психолого-педагогические и методические аспекты деятельности преподавателя в классе фортепиано» по дополнительной профессиональной программе повышения квалификации «Современные технологии преподавания. Теория и практика»  прошел обучение 1 человек</w:t>
      </w:r>
    </w:p>
    <w:p w:rsidR="00780932" w:rsidRDefault="00780932" w:rsidP="00DE07EB">
      <w:pPr>
        <w:spacing w:after="0" w:line="240" w:lineRule="auto"/>
        <w:jc w:val="both"/>
      </w:pPr>
    </w:p>
    <w:p w:rsidR="00CD331E" w:rsidRDefault="00CD331E" w:rsidP="00DE07EB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.Физкультура и спорт</w:t>
      </w:r>
    </w:p>
    <w:p w:rsidR="00651901" w:rsidRPr="00651901" w:rsidRDefault="00651901" w:rsidP="00DE07EB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Отдел культуры, спорта и молодежной политике администрации </w:t>
      </w:r>
      <w:proofErr w:type="spellStart"/>
      <w:r w:rsidRPr="00651901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муниципального района, ведущий специалист по физической культуре и спорту.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     В муниципальный район входят четыре сельских и одно городское поселения. Постановлением главы администрации от 07.08.2015 №290 в районе создан центр тестирования ГТО.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pacing w:val="-1"/>
          <w:sz w:val="28"/>
          <w:szCs w:val="28"/>
        </w:rPr>
        <w:t xml:space="preserve"> Обеспеченность физкультурными кадрами в районе составляет 0,37% от </w:t>
      </w:r>
      <w:r w:rsidRPr="00651901">
        <w:rPr>
          <w:rFonts w:ascii="Times New Roman" w:hAnsi="Times New Roman"/>
          <w:sz w:val="28"/>
          <w:szCs w:val="28"/>
        </w:rPr>
        <w:t>количества населения. Имеется 23 штатных физкультурных работников.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>При МКУ ДО ДЮСШ организован отряд спортивных волонтеров</w:t>
      </w:r>
      <w:proofErr w:type="gramStart"/>
      <w:r w:rsidRPr="0065190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 которые привлекаются для работы во время проведения спортивных мероприятий.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65190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651901">
        <w:rPr>
          <w:rFonts w:ascii="Times New Roman" w:hAnsi="Times New Roman"/>
          <w:sz w:val="28"/>
        </w:rPr>
        <w:t xml:space="preserve"> ОРГАНИЗАЦИЯ ФИЗИЧЕСКОГО ВОСПИТАНИЯ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</w:rPr>
        <w:t>В</w:t>
      </w:r>
      <w:r w:rsidRPr="00651901">
        <w:rPr>
          <w:rFonts w:ascii="Times New Roman" w:hAnsi="Times New Roman"/>
          <w:bCs/>
        </w:rPr>
        <w:t xml:space="preserve"> </w:t>
      </w:r>
      <w:r w:rsidRPr="00651901">
        <w:rPr>
          <w:rFonts w:ascii="Times New Roman" w:hAnsi="Times New Roman"/>
          <w:sz w:val="28"/>
        </w:rPr>
        <w:t>ДОШКОЛЬНЫХ И ОБЩЕОРАЗОВАТЕЛЬНЫХ УЧРЕЖДЕНИЯХ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В районе имеется 2 школы и 3 дошкольных учреждений. Все школы укомплектованы кадрами. Во всех дошкольных учреждениях имеются </w:t>
      </w:r>
      <w:proofErr w:type="spellStart"/>
      <w:r w:rsidRPr="00651901">
        <w:rPr>
          <w:rFonts w:ascii="Times New Roman" w:hAnsi="Times New Roman"/>
          <w:sz w:val="28"/>
          <w:szCs w:val="28"/>
        </w:rPr>
        <w:t>микрокомплексы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в группах, на улице спортивные площадки.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      Материально-техническое обеспечение удовлетворительное.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Вопросы улучшения работы в школьных коллективах физкультуры обсуждались на учительской конференции, секции учителей физкультуры, совещании директоров школ. Все школы укомплектованы учителями физкультуры. Работает МКУ ДО ДЮСШ. Штаты не укомплектованы, работают два штатных тренера. Открыто 2 филиала ДЮСШ в школах. В 2002 году в ДЮСШ открыто отделение </w:t>
      </w:r>
      <w:proofErr w:type="spellStart"/>
      <w:r w:rsidRPr="00651901">
        <w:rPr>
          <w:rFonts w:ascii="Times New Roman" w:hAnsi="Times New Roman"/>
          <w:sz w:val="28"/>
          <w:szCs w:val="28"/>
        </w:rPr>
        <w:t>полиатлона</w:t>
      </w:r>
      <w:proofErr w:type="spellEnd"/>
      <w:r w:rsidRPr="00651901">
        <w:rPr>
          <w:rFonts w:ascii="Times New Roman" w:hAnsi="Times New Roman"/>
          <w:sz w:val="28"/>
          <w:szCs w:val="28"/>
        </w:rPr>
        <w:t>, в 2008 году открыто отделение гиревого спорта.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51901">
        <w:rPr>
          <w:rFonts w:ascii="Times New Roman" w:hAnsi="Times New Roman"/>
          <w:sz w:val="28"/>
        </w:rPr>
        <w:t>РАБОТА СО СТУДЕНЧЕСКОЙ И УЧАЩЕЙСЯ МОЛОДЕЖЬЮ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В районе организовано и работает 3 клуба по месту жительства: «Богатырь» </w:t>
      </w:r>
      <w:proofErr w:type="spellStart"/>
      <w:r w:rsidRPr="00651901">
        <w:rPr>
          <w:rFonts w:ascii="Times New Roman" w:hAnsi="Times New Roman"/>
          <w:sz w:val="28"/>
          <w:szCs w:val="28"/>
        </w:rPr>
        <w:t>пгт</w:t>
      </w:r>
      <w:proofErr w:type="spellEnd"/>
      <w:proofErr w:type="gramStart"/>
      <w:r w:rsidRPr="0065190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ужа занимается 30 чел., «Вятская юность» с. </w:t>
      </w:r>
      <w:proofErr w:type="spellStart"/>
      <w:r w:rsidRPr="00651901">
        <w:rPr>
          <w:rFonts w:ascii="Times New Roman" w:hAnsi="Times New Roman"/>
          <w:sz w:val="28"/>
          <w:szCs w:val="28"/>
        </w:rPr>
        <w:t>Ныр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-15 чел., школа-интернат «Будущее со спортом» -21 чел. Группа здоровья ФОК «Олимп» - 68 чел., шейпинг ФОК «Олимп» -22 чел., карате ФОК «Олимп» - 44 чел.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  <w:r w:rsidRPr="00651901">
        <w:rPr>
          <w:rFonts w:ascii="Times New Roman" w:hAnsi="Times New Roman"/>
          <w:sz w:val="28"/>
        </w:rPr>
        <w:t>ОРГАНИЗАЦИЯ РАБОТЫ С МОЛОДЕЖЬЮ ПРИЗЫВНОГО И ДОПРИЗЫВНОГО ВОЗРАСТА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В районе проводится спартакиада призывной и допризывной молодёжи. В ней участвуют юноши 10-11 классов в полном составе. Проходят тестирование по тестам Губернаторские состязания. Ежегодно проводится оборонно-спортивный лагерь. 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Pr="00651901">
        <w:rPr>
          <w:rFonts w:ascii="Times New Roman" w:hAnsi="Times New Roman"/>
          <w:sz w:val="28"/>
        </w:rPr>
        <w:t>ОРГАНИЗАЦИЯ  ФИЗКУЛЬТУРНО–ОЗДОРОВИТЕЛЬНОЙ РАБОТЫ В УЧРЕДЖЕНИЯХ, ОРГАНИЗАЦИЯХ, НА ПРЕДПРИЯТИЯХ И В ОБЪЕДИНЕНИЯХ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pacing w:val="-1"/>
          <w:sz w:val="28"/>
          <w:szCs w:val="28"/>
        </w:rPr>
        <w:t xml:space="preserve">  Вся физкультурно-массовая работа в КФК проводится на общественных </w:t>
      </w:r>
      <w:r w:rsidRPr="00651901">
        <w:rPr>
          <w:rFonts w:ascii="Times New Roman" w:hAnsi="Times New Roman"/>
          <w:sz w:val="28"/>
          <w:szCs w:val="28"/>
        </w:rPr>
        <w:t>началах по месту жительства на спортивных сооружениях школ.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В районе работают 7 штатных работников.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 Коллективы </w:t>
      </w:r>
      <w:r w:rsidRPr="00651901">
        <w:rPr>
          <w:rFonts w:ascii="Times New Roman" w:hAnsi="Times New Roman"/>
          <w:spacing w:val="-1"/>
          <w:sz w:val="28"/>
          <w:szCs w:val="28"/>
        </w:rPr>
        <w:t xml:space="preserve">участвуют в районных спортивных мероприятиях. Очень популярны массовые </w:t>
      </w:r>
      <w:r w:rsidRPr="00651901">
        <w:rPr>
          <w:rFonts w:ascii="Times New Roman" w:hAnsi="Times New Roman"/>
          <w:sz w:val="28"/>
          <w:szCs w:val="28"/>
        </w:rPr>
        <w:t xml:space="preserve">соревнования </w:t>
      </w:r>
      <w:proofErr w:type="spellStart"/>
      <w:r w:rsidRPr="00651901">
        <w:rPr>
          <w:rFonts w:ascii="Times New Roman" w:hAnsi="Times New Roman"/>
          <w:sz w:val="28"/>
          <w:szCs w:val="28"/>
        </w:rPr>
        <w:t>Тужинский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лыжный фестиваль в рамках «Лыжни России», день оздоровительного бега и ходьбы в рамках «Кросса Наций», спортивный фестиваль </w:t>
      </w:r>
      <w:proofErr w:type="spellStart"/>
      <w:r w:rsidRPr="00651901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района «Стартуют все».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Отсутствие финансирования и дорогой спортинвентарь снижают массовость, есть проблемы с транспортом для доставки спортсменов на соревнования.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  <w:r w:rsidRPr="00651901">
        <w:rPr>
          <w:rFonts w:ascii="Times New Roman" w:hAnsi="Times New Roman"/>
          <w:sz w:val="28"/>
        </w:rPr>
        <w:t xml:space="preserve">ОРГАНИЗАЦИЯ </w:t>
      </w:r>
      <w:proofErr w:type="gramStart"/>
      <w:r w:rsidRPr="00651901">
        <w:rPr>
          <w:rFonts w:ascii="Times New Roman" w:hAnsi="Times New Roman"/>
          <w:sz w:val="28"/>
        </w:rPr>
        <w:t>ФИЗКУЛЬТУРНО-МАССОВОЙ</w:t>
      </w:r>
      <w:proofErr w:type="gramEnd"/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sz w:val="28"/>
        </w:rPr>
        <w:t>И СПОРТИВНОЙ РАБОТЫ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Календарный план спортивно-массовых мероприятий составляется на год и утверждается главой администрации района. В нем предусмотрено проведение 41 мероприятий.  В 2019 году проведено 69 спортивно-массовых мероприятий.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Спортсмены района участвуют в областных, всероссийских и международных соревнованиях по лыжным гонкам, гиревому спорту, мини-футболу.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В 2019 году использовались различные формы для  привлечение населения </w:t>
      </w:r>
      <w:proofErr w:type="gramStart"/>
      <w:r w:rsidRPr="00651901">
        <w:rPr>
          <w:rFonts w:ascii="Times New Roman" w:hAnsi="Times New Roman"/>
          <w:sz w:val="28"/>
          <w:szCs w:val="28"/>
        </w:rPr>
        <w:t>к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 занятием спортом. Например: веселые старты, такие как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«Папа, мама, я – спортивная семья»; « Межпартийные спортивные игры» и </w:t>
      </w:r>
      <w:proofErr w:type="spellStart"/>
      <w:r w:rsidRPr="00651901">
        <w:rPr>
          <w:rFonts w:ascii="Times New Roman" w:hAnsi="Times New Roman"/>
          <w:sz w:val="28"/>
          <w:szCs w:val="28"/>
        </w:rPr>
        <w:t>т</w:t>
      </w:r>
      <w:proofErr w:type="gramStart"/>
      <w:r w:rsidRPr="00651901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За 2019 год в районе было проведено 69 спортивных мероприятий.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 Новой нетрадиционной формой работы в 2019 году, было проведение в районе  межмуниципального турнира для лиц с ограниченными возможности</w:t>
      </w:r>
      <w:proofErr w:type="gramStart"/>
      <w:r w:rsidRPr="00651901">
        <w:rPr>
          <w:rFonts w:ascii="Times New Roman" w:hAnsi="Times New Roman"/>
          <w:sz w:val="28"/>
          <w:szCs w:val="28"/>
        </w:rPr>
        <w:t>.(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901">
        <w:rPr>
          <w:rFonts w:ascii="Times New Roman" w:hAnsi="Times New Roman"/>
          <w:sz w:val="28"/>
          <w:szCs w:val="28"/>
        </w:rPr>
        <w:t>Бочча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). 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В районе 3 клуба по месту жительства «Богатырь», «Будущее со спортом», «Вятская юность».</w:t>
      </w:r>
    </w:p>
    <w:p w:rsidR="00651901" w:rsidRPr="00574246" w:rsidRDefault="00651901" w:rsidP="00DE07EB">
      <w:pPr>
        <w:pStyle w:val="30"/>
        <w:numPr>
          <w:ilvl w:val="0"/>
          <w:numId w:val="2"/>
        </w:numPr>
        <w:ind w:left="0" w:firstLine="0"/>
      </w:pPr>
      <w:r>
        <w:rPr>
          <w:b/>
          <w:bCs/>
          <w:szCs w:val="28"/>
        </w:rPr>
        <w:t xml:space="preserve"> </w:t>
      </w:r>
      <w:r w:rsidRPr="00E513C4">
        <w:rPr>
          <w:b/>
          <w:bCs/>
          <w:szCs w:val="28"/>
        </w:rPr>
        <w:t xml:space="preserve"> </w:t>
      </w:r>
      <w:r w:rsidRPr="00E513C4">
        <w:t>ОРГАНИЗАЦИЯ ФИЗКУЛЬТУРНО-СПОРТИВНОЙ РАБОТЫ В СЕЛЬСКОЙ МЕСТНОСТИ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bCs/>
          <w:sz w:val="28"/>
          <w:szCs w:val="28"/>
        </w:rPr>
        <w:t xml:space="preserve">  В  </w:t>
      </w:r>
      <w:r w:rsidRPr="00651901">
        <w:rPr>
          <w:rFonts w:ascii="Times New Roman" w:hAnsi="Times New Roman"/>
          <w:sz w:val="28"/>
          <w:szCs w:val="28"/>
        </w:rPr>
        <w:t xml:space="preserve">районе работа проводится на уровне  сельских поселений,  их в районе 4. В двух поселениях </w:t>
      </w:r>
      <w:proofErr w:type="spellStart"/>
      <w:r w:rsidRPr="00651901">
        <w:rPr>
          <w:rFonts w:ascii="Times New Roman" w:hAnsi="Times New Roman"/>
          <w:sz w:val="28"/>
          <w:szCs w:val="28"/>
        </w:rPr>
        <w:t>Ныровском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   и </w:t>
      </w:r>
      <w:proofErr w:type="spellStart"/>
      <w:r w:rsidRPr="00651901">
        <w:rPr>
          <w:rFonts w:ascii="Times New Roman" w:hAnsi="Times New Roman"/>
          <w:sz w:val="28"/>
          <w:szCs w:val="28"/>
        </w:rPr>
        <w:t>Грековском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имеются КСК из </w:t>
      </w:r>
      <w:proofErr w:type="spellStart"/>
      <w:r w:rsidRPr="00651901">
        <w:rPr>
          <w:rFonts w:ascii="Times New Roman" w:hAnsi="Times New Roman"/>
          <w:sz w:val="28"/>
          <w:szCs w:val="28"/>
        </w:rPr>
        <w:t>деревоклеённых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конструкций и штатные физкультурные </w:t>
      </w:r>
      <w:proofErr w:type="gramStart"/>
      <w:r w:rsidRPr="00651901">
        <w:rPr>
          <w:rFonts w:ascii="Times New Roman" w:hAnsi="Times New Roman"/>
          <w:sz w:val="28"/>
          <w:szCs w:val="28"/>
        </w:rPr>
        <w:t>работники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 заведующие этими объектами. Ежегодно </w:t>
      </w:r>
      <w:proofErr w:type="spellStart"/>
      <w:r w:rsidRPr="00651901">
        <w:rPr>
          <w:rFonts w:ascii="Times New Roman" w:hAnsi="Times New Roman"/>
          <w:sz w:val="28"/>
          <w:szCs w:val="28"/>
        </w:rPr>
        <w:t>Ныровское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сельское поселение участвует в межрайонных сельских играх. 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>ФИЗИЧЕСКАЯ КУЛЬТУРА И СПОРТ СРЕДИ ИНВАЛИДОВ</w:t>
      </w:r>
      <w:r w:rsidRPr="00651901">
        <w:rPr>
          <w:rFonts w:ascii="Times New Roman" w:hAnsi="Times New Roman"/>
        </w:rPr>
        <w:t>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В районе проводятся фестивали для детей и инвалидов «Улыбка» и «Надежда» для взрослых инвалидов команды района принимают участие в областных соревнованиях. В районе был проведен  межмуниципальный турнир для лиц с ограниченными возможности</w:t>
      </w:r>
      <w:proofErr w:type="gramStart"/>
      <w:r w:rsidRPr="00651901">
        <w:rPr>
          <w:rFonts w:ascii="Times New Roman" w:hAnsi="Times New Roman"/>
          <w:sz w:val="28"/>
          <w:szCs w:val="28"/>
        </w:rPr>
        <w:t>.(</w:t>
      </w:r>
      <w:proofErr w:type="gramEnd"/>
      <w:r w:rsidRPr="00651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1901">
        <w:rPr>
          <w:rFonts w:ascii="Times New Roman" w:hAnsi="Times New Roman"/>
          <w:sz w:val="28"/>
          <w:szCs w:val="28"/>
        </w:rPr>
        <w:t>Джакколо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1901">
        <w:rPr>
          <w:rFonts w:ascii="Times New Roman" w:hAnsi="Times New Roman"/>
          <w:sz w:val="28"/>
          <w:szCs w:val="28"/>
        </w:rPr>
        <w:t>Бочча</w:t>
      </w:r>
      <w:proofErr w:type="spellEnd"/>
      <w:r w:rsidRPr="00651901">
        <w:rPr>
          <w:rFonts w:ascii="Times New Roman" w:hAnsi="Times New Roman"/>
          <w:sz w:val="28"/>
          <w:szCs w:val="28"/>
        </w:rPr>
        <w:t>)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/>
          <w:sz w:val="28"/>
        </w:rPr>
        <w:lastRenderedPageBreak/>
        <w:t xml:space="preserve"> </w:t>
      </w:r>
      <w:r w:rsidRPr="00651901">
        <w:rPr>
          <w:rFonts w:ascii="Times New Roman" w:hAnsi="Times New Roman"/>
          <w:sz w:val="28"/>
        </w:rPr>
        <w:t>УЧАСТИЕ В РЕАЛИЗАЦИИ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sz w:val="28"/>
        </w:rPr>
        <w:t>ФЕДЕРАЛЬНЫХ ЦЕЛЕВЫХ ПРОГРАММ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sz w:val="28"/>
        </w:rPr>
        <w:t xml:space="preserve"> Строительство малой спортивной площадки центра тестирования ВФСК «Готов к труду и обороне» (ГТО) в рамках федерального проекта «Спорт норма жизни».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651901">
        <w:rPr>
          <w:rFonts w:ascii="Times New Roman" w:hAnsi="Times New Roman"/>
          <w:b/>
          <w:bCs/>
          <w:spacing w:val="-2"/>
          <w:sz w:val="28"/>
          <w:szCs w:val="28"/>
        </w:rPr>
        <w:t xml:space="preserve">  </w:t>
      </w:r>
      <w:r w:rsidRPr="00651901">
        <w:rPr>
          <w:rFonts w:ascii="Times New Roman" w:hAnsi="Times New Roman"/>
          <w:sz w:val="28"/>
        </w:rPr>
        <w:t xml:space="preserve">МЕДИЦИНСКИЙ КОНТРОЛЬ ЗА </w:t>
      </w:r>
      <w:proofErr w:type="gramStart"/>
      <w:r w:rsidRPr="00651901">
        <w:rPr>
          <w:rFonts w:ascii="Times New Roman" w:hAnsi="Times New Roman"/>
          <w:sz w:val="28"/>
        </w:rPr>
        <w:t>ЗАНИМАЮЩИМИСЯ</w:t>
      </w:r>
      <w:proofErr w:type="gramEnd"/>
      <w:r w:rsidRPr="00651901">
        <w:rPr>
          <w:rFonts w:ascii="Times New Roman" w:hAnsi="Times New Roman"/>
          <w:sz w:val="28"/>
        </w:rPr>
        <w:t xml:space="preserve"> ФИЗИЧЕСКОЙ КУЛЬТУРОЙ И СПОРТОМ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 xml:space="preserve"> Регулярно проводится медицинский осмотр школьников и дошкольников, взрослое население проходит профессиональный медосмотр, проводится </w:t>
      </w:r>
      <w:proofErr w:type="spellStart"/>
      <w:r w:rsidRPr="00651901">
        <w:rPr>
          <w:rFonts w:ascii="Times New Roman" w:hAnsi="Times New Roman"/>
          <w:sz w:val="28"/>
          <w:szCs w:val="28"/>
        </w:rPr>
        <w:t>диспансеризационный</w:t>
      </w:r>
      <w:proofErr w:type="spellEnd"/>
      <w:r w:rsidRPr="00651901">
        <w:rPr>
          <w:rFonts w:ascii="Times New Roman" w:hAnsi="Times New Roman"/>
          <w:sz w:val="28"/>
          <w:szCs w:val="28"/>
        </w:rPr>
        <w:t xml:space="preserve"> осмотр инвалидов.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51901">
        <w:rPr>
          <w:rFonts w:ascii="Times New Roman" w:hAnsi="Times New Roman"/>
          <w:sz w:val="28"/>
          <w:szCs w:val="28"/>
        </w:rPr>
        <w:t>Все участники соревнований перед выездом на соревнования проходят медосмотр.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65190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651901">
        <w:rPr>
          <w:rFonts w:ascii="Times New Roman" w:hAnsi="Times New Roman"/>
          <w:sz w:val="28"/>
        </w:rPr>
        <w:t>ПРОПАГАНДА ФИЗИЧЕСКОЙ КУЛЬТУРЫ И СПОРТА</w:t>
      </w:r>
    </w:p>
    <w:p w:rsidR="00651901" w:rsidRPr="00651901" w:rsidRDefault="00651901" w:rsidP="00DE07E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51901">
        <w:rPr>
          <w:rFonts w:ascii="Times New Roman" w:hAnsi="Times New Roman"/>
          <w:sz w:val="28"/>
          <w:szCs w:val="28"/>
        </w:rPr>
        <w:t xml:space="preserve">    Для пропаганды физической культуры и спорта  проводятся соревнования по различным видам спорта, эстафеты «Стартуют все», «Весёлые старты», «Папа, мама я спортивная семья»; соревнования в рамках «Будущее без наркотиков». Ежегодно проводятся военно-спортивная игра «Зарница», «День здоровья».  Всероссийские проекты «Лыжня России» и «Кросс нации». </w:t>
      </w:r>
    </w:p>
    <w:p w:rsidR="00F33D90" w:rsidRPr="00590068" w:rsidRDefault="00F33D90" w:rsidP="00DE07E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375">
        <w:rPr>
          <w:rFonts w:ascii="Times New Roman" w:hAnsi="Times New Roman" w:cs="Times New Roman"/>
          <w:bCs/>
          <w:sz w:val="28"/>
          <w:szCs w:val="28"/>
        </w:rPr>
        <w:t xml:space="preserve">Чемпионат  России по силовому жонглированию. Город Пермь  ноябрь 2018 год - </w:t>
      </w:r>
      <w:r w:rsidRPr="00590068">
        <w:rPr>
          <w:rFonts w:ascii="Times New Roman" w:hAnsi="Times New Roman" w:cs="Times New Roman"/>
          <w:bCs/>
          <w:sz w:val="28"/>
          <w:szCs w:val="28"/>
        </w:rPr>
        <w:t xml:space="preserve">Виталий </w:t>
      </w:r>
      <w:proofErr w:type="spellStart"/>
      <w:r w:rsidRPr="00590068">
        <w:rPr>
          <w:rFonts w:ascii="Times New Roman" w:hAnsi="Times New Roman" w:cs="Times New Roman"/>
          <w:bCs/>
          <w:sz w:val="28"/>
          <w:szCs w:val="28"/>
        </w:rPr>
        <w:t>Платунов</w:t>
      </w:r>
      <w:proofErr w:type="spellEnd"/>
      <w:r w:rsidRPr="00590068">
        <w:rPr>
          <w:rFonts w:ascii="Times New Roman" w:hAnsi="Times New Roman" w:cs="Times New Roman"/>
          <w:bCs/>
          <w:sz w:val="28"/>
          <w:szCs w:val="28"/>
        </w:rPr>
        <w:t xml:space="preserve"> Чемпион  России по силовому жонглированию.</w:t>
      </w:r>
    </w:p>
    <w:p w:rsidR="00D21A87" w:rsidRDefault="00D21A87" w:rsidP="00DE07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67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D21A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 прав детей</w:t>
      </w:r>
    </w:p>
    <w:p w:rsidR="00651901" w:rsidRPr="005E3C3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01.01.2020 на учете состоит 30 замещающих семей, где воспитываются несовершеннолетние:</w:t>
      </w:r>
    </w:p>
    <w:p w:rsidR="00651901" w:rsidRPr="002242F7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усыновителей – 8 (в них 8 детей),</w:t>
      </w:r>
    </w:p>
    <w:p w:rsidR="00651901" w:rsidRPr="002242F7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опекунов (попечителей) – 11 (в них 20 детей),</w:t>
      </w:r>
    </w:p>
    <w:p w:rsidR="00651901" w:rsidRPr="002242F7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приемных семей – 6 (в них 10 детей),</w:t>
      </w:r>
    </w:p>
    <w:p w:rsidR="00651901" w:rsidRPr="005E3C3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предварительной опекой находится 2 ребен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42F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51901" w:rsidRPr="005E3C3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 семьям оказывается правовая, педагогическая, психологическая помощь. </w:t>
      </w:r>
    </w:p>
    <w:p w:rsidR="0065190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жилищных прав детей-сирот и детей, оставшихся без попечения родителей, лиц из их числа, в том числе предоставление жилых помещений: на учете состоят 19 лиц от 0 до 23 лет, имеющих право на предоставление жилого помещения согласно действующему законодательству. В 2019 году согласно областному списку граждан, подлежащих обеспечению жильем, в предоставлении жилья нуждалось 1 лицо. Данный гражданин отказался от  предоставления жилого помещения в </w:t>
      </w:r>
      <w:proofErr w:type="spellStart"/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Тужинском</w:t>
      </w:r>
      <w:proofErr w:type="spellEnd"/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связи со сменой места жительства. </w:t>
      </w:r>
    </w:p>
    <w:p w:rsidR="00651901" w:rsidRPr="005E3C31" w:rsidRDefault="00651901" w:rsidP="00DE0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901" w:rsidRPr="00094FDA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DA">
        <w:rPr>
          <w:rFonts w:ascii="Times New Roman" w:hAnsi="Times New Roman" w:cs="Times New Roman"/>
          <w:sz w:val="28"/>
          <w:szCs w:val="28"/>
        </w:rPr>
        <w:t xml:space="preserve"> </w:t>
      </w:r>
      <w:r w:rsidRPr="00094FDA">
        <w:rPr>
          <w:rFonts w:ascii="Times New Roman" w:hAnsi="Times New Roman" w:cs="Times New Roman"/>
          <w:b/>
          <w:sz w:val="28"/>
          <w:szCs w:val="28"/>
        </w:rPr>
        <w:t>КДН и ЗП</w:t>
      </w:r>
      <w:r w:rsidRPr="00094FDA">
        <w:rPr>
          <w:rFonts w:ascii="Times New Roman" w:hAnsi="Times New Roman" w:cs="Times New Roman"/>
          <w:sz w:val="28"/>
          <w:szCs w:val="28"/>
        </w:rPr>
        <w:t xml:space="preserve"> проведено 21 заседание, в </w:t>
      </w:r>
      <w:proofErr w:type="gramStart"/>
      <w:r w:rsidRPr="00094FD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94FDA">
        <w:rPr>
          <w:rFonts w:ascii="Times New Roman" w:hAnsi="Times New Roman" w:cs="Times New Roman"/>
          <w:sz w:val="28"/>
          <w:szCs w:val="28"/>
        </w:rPr>
        <w:t xml:space="preserve"> которых рассмотрено 53 тематических вопросов, стоящих на контроле. Проведено 2 </w:t>
      </w:r>
      <w:proofErr w:type="gramStart"/>
      <w:r w:rsidRPr="00094FDA">
        <w:rPr>
          <w:rFonts w:ascii="Times New Roman" w:hAnsi="Times New Roman" w:cs="Times New Roman"/>
          <w:sz w:val="28"/>
          <w:szCs w:val="28"/>
        </w:rPr>
        <w:t>координационных</w:t>
      </w:r>
      <w:proofErr w:type="gramEnd"/>
      <w:r w:rsidRPr="00094FDA">
        <w:rPr>
          <w:rFonts w:ascii="Times New Roman" w:hAnsi="Times New Roman" w:cs="Times New Roman"/>
          <w:sz w:val="28"/>
          <w:szCs w:val="28"/>
        </w:rPr>
        <w:t xml:space="preserve"> совещания по темам: «Раннее выявление семейного неблагополучия», «Профилактика правонарушений несовершеннолетних».</w:t>
      </w:r>
    </w:p>
    <w:p w:rsidR="00651901" w:rsidRPr="00094FDA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DA">
        <w:rPr>
          <w:rFonts w:ascii="Times New Roman" w:hAnsi="Times New Roman" w:cs="Times New Roman"/>
          <w:sz w:val="28"/>
          <w:szCs w:val="28"/>
        </w:rPr>
        <w:t xml:space="preserve">В рамках 38 межведомственных рейдов в поселениях района, осуществлено 759 посещений семей, где выявлены конкретные проблемы, требующие </w:t>
      </w:r>
      <w:r w:rsidRPr="00094FDA">
        <w:rPr>
          <w:rFonts w:ascii="Times New Roman" w:hAnsi="Times New Roman" w:cs="Times New Roman"/>
          <w:sz w:val="28"/>
          <w:szCs w:val="28"/>
        </w:rPr>
        <w:lastRenderedPageBreak/>
        <w:t>решения на уровне различных ведомств, оказана предметная помощь специалистами по разрешению сложных жизненных ситуаций.</w:t>
      </w:r>
      <w:r w:rsidRPr="00094FDA">
        <w:rPr>
          <w:rFonts w:ascii="Times New Roman" w:hAnsi="Times New Roman" w:cs="Times New Roman"/>
          <w:sz w:val="28"/>
          <w:szCs w:val="28"/>
        </w:rPr>
        <w:cr/>
      </w:r>
      <w:r w:rsidRPr="00094FDA">
        <w:rPr>
          <w:rFonts w:ascii="Times New Roman" w:hAnsi="Times New Roman" w:cs="Times New Roman"/>
          <w:sz w:val="28"/>
          <w:szCs w:val="28"/>
        </w:rPr>
        <w:tab/>
        <w:t xml:space="preserve"> В целях предупреждения преступлений, совершенных в отношении несовершеннолетних, профилактики асоциальных проявлений несовершеннолетними, безнадзорности несовершеннолетних в период проведения культурно-массовых мероприятий, посвященных народному гулянью «Гуляй народ – Масленица у ворот», Дню защиты детей, празднику – 317 лет посёлку</w:t>
      </w:r>
      <w:proofErr w:type="gramStart"/>
      <w:r w:rsidRPr="00094FD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094FDA">
        <w:rPr>
          <w:rFonts w:ascii="Times New Roman" w:hAnsi="Times New Roman" w:cs="Times New Roman"/>
          <w:sz w:val="28"/>
          <w:szCs w:val="28"/>
        </w:rPr>
        <w:t xml:space="preserve">ужа и Дню физкультурника, разработаны графики дежурств членов комиссии по делам несовершеннолетних и защите их прав </w:t>
      </w:r>
      <w:proofErr w:type="spellStart"/>
      <w:r w:rsidRPr="00094FD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094FDA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651901" w:rsidRPr="00094FDA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DA">
        <w:rPr>
          <w:rFonts w:ascii="Times New Roman" w:hAnsi="Times New Roman" w:cs="Times New Roman"/>
          <w:sz w:val="28"/>
          <w:szCs w:val="28"/>
        </w:rPr>
        <w:t xml:space="preserve">Комиссией утверждаются графики </w:t>
      </w:r>
      <w:proofErr w:type="gramStart"/>
      <w:r w:rsidRPr="00094FDA">
        <w:rPr>
          <w:rFonts w:ascii="Times New Roman" w:hAnsi="Times New Roman" w:cs="Times New Roman"/>
          <w:sz w:val="28"/>
          <w:szCs w:val="28"/>
        </w:rPr>
        <w:t>дежурств представителей субъектов системы профилактики безнадзорности</w:t>
      </w:r>
      <w:proofErr w:type="gramEnd"/>
      <w:r w:rsidRPr="00094FDA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в ночное время на период каникул (44 рейда). Членами КДН и ЗП проведено 12 дежурств на дискотеках в </w:t>
      </w:r>
      <w:proofErr w:type="spellStart"/>
      <w:r w:rsidRPr="00094FDA">
        <w:rPr>
          <w:rFonts w:ascii="Times New Roman" w:hAnsi="Times New Roman" w:cs="Times New Roman"/>
          <w:sz w:val="28"/>
          <w:szCs w:val="28"/>
        </w:rPr>
        <w:t>Тужинском</w:t>
      </w:r>
      <w:proofErr w:type="spellEnd"/>
      <w:r w:rsidRPr="00094FDA">
        <w:rPr>
          <w:rFonts w:ascii="Times New Roman" w:hAnsi="Times New Roman" w:cs="Times New Roman"/>
          <w:sz w:val="28"/>
          <w:szCs w:val="28"/>
        </w:rPr>
        <w:t xml:space="preserve"> РКДЦ.</w:t>
      </w:r>
    </w:p>
    <w:p w:rsidR="00651901" w:rsidRPr="00094FDA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DA">
        <w:rPr>
          <w:rFonts w:ascii="Times New Roman" w:hAnsi="Times New Roman" w:cs="Times New Roman"/>
          <w:sz w:val="28"/>
          <w:szCs w:val="28"/>
        </w:rPr>
        <w:t xml:space="preserve">Учреждениями культуры, специалистами по </w:t>
      </w:r>
      <w:proofErr w:type="spellStart"/>
      <w:r w:rsidRPr="00094FDA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094FDA">
        <w:rPr>
          <w:rFonts w:ascii="Times New Roman" w:hAnsi="Times New Roman" w:cs="Times New Roman"/>
          <w:sz w:val="28"/>
          <w:szCs w:val="28"/>
        </w:rPr>
        <w:t xml:space="preserve"> и молодёжной политики проводятся мероприятия, направленные на формирование ЗОЖ. Массовая и индивидуальная работа с детьми по профилактике безнадзорности и правонарушений несовершеннолетних проводится во всех учреждениях образования и культуры района, всего в 2019 году данными учреждениями проведено 568 мероприятий (рост 51% к уровню 2018 года), с посещаемостью 15455 человек. Охват несовершеннолетних, состоящих на персонифицированном учёте, внеурочной занятостью составляет 100%. </w:t>
      </w:r>
    </w:p>
    <w:p w:rsidR="00651901" w:rsidRPr="00094FDA" w:rsidRDefault="00651901" w:rsidP="00DE0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FDA">
        <w:rPr>
          <w:rFonts w:ascii="Times New Roman" w:hAnsi="Times New Roman" w:cs="Times New Roman"/>
          <w:sz w:val="28"/>
          <w:szCs w:val="28"/>
        </w:rPr>
        <w:t>Реализуются мероприятия по временному трудоустройству несовершеннолетних граждан в возрасте от 14 до 18 лет в свободное от учебы время, за 2019 год центром занятости трудоустроено 55 подростков. Из трудоустроенных несовершеннолетних 38 находятся в трудной жизненной ситуации (69 % общего числа трудоустроенных подростков), в том числе: дети, состоящие на учете в КДН – 10 человек, дети из семей, находящихся в социально-опасном положении – 5 человек.</w:t>
      </w:r>
      <w:r w:rsidRPr="00094FDA">
        <w:rPr>
          <w:rFonts w:ascii="Times New Roman" w:hAnsi="Times New Roman" w:cs="Times New Roman"/>
          <w:sz w:val="28"/>
          <w:szCs w:val="28"/>
        </w:rPr>
        <w:cr/>
      </w:r>
    </w:p>
    <w:p w:rsidR="00184A1C" w:rsidRDefault="00E36794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 администрации</w:t>
      </w:r>
    </w:p>
    <w:p w:rsidR="00E36794" w:rsidRDefault="00E36794" w:rsidP="00DE0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по экономике и финансам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Г.А.Клепцова</w:t>
      </w:r>
    </w:p>
    <w:sectPr w:rsidR="00E36794" w:rsidSect="000D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EEF"/>
    <w:multiLevelType w:val="hybridMultilevel"/>
    <w:tmpl w:val="ED5EF5B8"/>
    <w:lvl w:ilvl="0" w:tplc="2A64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8C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C2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8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E0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0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EF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43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0B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BC49C4"/>
    <w:multiLevelType w:val="hybridMultilevel"/>
    <w:tmpl w:val="6C2425E4"/>
    <w:lvl w:ilvl="0" w:tplc="FD043482">
      <w:start w:val="1"/>
      <w:numFmt w:val="upperRoman"/>
      <w:pStyle w:val="3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A047E"/>
    <w:multiLevelType w:val="hybridMultilevel"/>
    <w:tmpl w:val="2D660B42"/>
    <w:lvl w:ilvl="0" w:tplc="3C92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A0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A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8D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C5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EF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81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CE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22C"/>
    <w:rsid w:val="00011432"/>
    <w:rsid w:val="00013955"/>
    <w:rsid w:val="000142C0"/>
    <w:rsid w:val="000157FB"/>
    <w:rsid w:val="00021FAD"/>
    <w:rsid w:val="00041710"/>
    <w:rsid w:val="000715FA"/>
    <w:rsid w:val="00082F93"/>
    <w:rsid w:val="000A6AB8"/>
    <w:rsid w:val="000B541A"/>
    <w:rsid w:val="000B7015"/>
    <w:rsid w:val="000C2330"/>
    <w:rsid w:val="000C2BF3"/>
    <w:rsid w:val="000D788A"/>
    <w:rsid w:val="000E46FF"/>
    <w:rsid w:val="000F414A"/>
    <w:rsid w:val="000F7905"/>
    <w:rsid w:val="001018DC"/>
    <w:rsid w:val="0010522C"/>
    <w:rsid w:val="00114EF5"/>
    <w:rsid w:val="001307DD"/>
    <w:rsid w:val="00147D0A"/>
    <w:rsid w:val="001804D7"/>
    <w:rsid w:val="00184A1C"/>
    <w:rsid w:val="00190093"/>
    <w:rsid w:val="00191731"/>
    <w:rsid w:val="00193397"/>
    <w:rsid w:val="001A33B2"/>
    <w:rsid w:val="001E462F"/>
    <w:rsid w:val="00213B1B"/>
    <w:rsid w:val="00245238"/>
    <w:rsid w:val="00261E81"/>
    <w:rsid w:val="002A0236"/>
    <w:rsid w:val="002A7628"/>
    <w:rsid w:val="00304AE7"/>
    <w:rsid w:val="00316CC5"/>
    <w:rsid w:val="00341651"/>
    <w:rsid w:val="00390707"/>
    <w:rsid w:val="003A2D1A"/>
    <w:rsid w:val="003A7CA2"/>
    <w:rsid w:val="003B1DCF"/>
    <w:rsid w:val="003B68E6"/>
    <w:rsid w:val="003F3176"/>
    <w:rsid w:val="00426182"/>
    <w:rsid w:val="0042749C"/>
    <w:rsid w:val="00434895"/>
    <w:rsid w:val="00457F2E"/>
    <w:rsid w:val="004601EB"/>
    <w:rsid w:val="004976ED"/>
    <w:rsid w:val="004A5AC3"/>
    <w:rsid w:val="004A7EA6"/>
    <w:rsid w:val="0056012C"/>
    <w:rsid w:val="0056343E"/>
    <w:rsid w:val="00577BCB"/>
    <w:rsid w:val="005917D4"/>
    <w:rsid w:val="005A7258"/>
    <w:rsid w:val="00600F88"/>
    <w:rsid w:val="00607D89"/>
    <w:rsid w:val="00615267"/>
    <w:rsid w:val="0064399F"/>
    <w:rsid w:val="00646485"/>
    <w:rsid w:val="00651901"/>
    <w:rsid w:val="00670544"/>
    <w:rsid w:val="006709C7"/>
    <w:rsid w:val="00674CA7"/>
    <w:rsid w:val="00683B0B"/>
    <w:rsid w:val="006B0DCD"/>
    <w:rsid w:val="006C59F3"/>
    <w:rsid w:val="006F543A"/>
    <w:rsid w:val="007329C0"/>
    <w:rsid w:val="00742A04"/>
    <w:rsid w:val="007468AC"/>
    <w:rsid w:val="00780932"/>
    <w:rsid w:val="00791E63"/>
    <w:rsid w:val="00796505"/>
    <w:rsid w:val="007B4AA6"/>
    <w:rsid w:val="007C56C8"/>
    <w:rsid w:val="007D3D77"/>
    <w:rsid w:val="007E0079"/>
    <w:rsid w:val="007E0A71"/>
    <w:rsid w:val="007F521B"/>
    <w:rsid w:val="008237B5"/>
    <w:rsid w:val="00845F7A"/>
    <w:rsid w:val="00862E66"/>
    <w:rsid w:val="00873A6A"/>
    <w:rsid w:val="0087512A"/>
    <w:rsid w:val="00882A5E"/>
    <w:rsid w:val="008A08B3"/>
    <w:rsid w:val="008B7486"/>
    <w:rsid w:val="008D2B33"/>
    <w:rsid w:val="0090081C"/>
    <w:rsid w:val="00937AFC"/>
    <w:rsid w:val="00956493"/>
    <w:rsid w:val="00961D3C"/>
    <w:rsid w:val="0096332D"/>
    <w:rsid w:val="009A7863"/>
    <w:rsid w:val="009C5090"/>
    <w:rsid w:val="009E1736"/>
    <w:rsid w:val="00A041D3"/>
    <w:rsid w:val="00A2251B"/>
    <w:rsid w:val="00A22BA8"/>
    <w:rsid w:val="00A32407"/>
    <w:rsid w:val="00A3607C"/>
    <w:rsid w:val="00A37459"/>
    <w:rsid w:val="00A514DF"/>
    <w:rsid w:val="00A5689E"/>
    <w:rsid w:val="00A66C90"/>
    <w:rsid w:val="00A73851"/>
    <w:rsid w:val="00A77A37"/>
    <w:rsid w:val="00A87426"/>
    <w:rsid w:val="00AF4437"/>
    <w:rsid w:val="00B42894"/>
    <w:rsid w:val="00B45D92"/>
    <w:rsid w:val="00B5468C"/>
    <w:rsid w:val="00B66ED1"/>
    <w:rsid w:val="00B67D06"/>
    <w:rsid w:val="00B71D8C"/>
    <w:rsid w:val="00BC24ED"/>
    <w:rsid w:val="00C01F2B"/>
    <w:rsid w:val="00C408FB"/>
    <w:rsid w:val="00C413F6"/>
    <w:rsid w:val="00C42473"/>
    <w:rsid w:val="00C469BE"/>
    <w:rsid w:val="00C540BD"/>
    <w:rsid w:val="00C64B93"/>
    <w:rsid w:val="00C83EB7"/>
    <w:rsid w:val="00CB6609"/>
    <w:rsid w:val="00CD331E"/>
    <w:rsid w:val="00D020FE"/>
    <w:rsid w:val="00D0469C"/>
    <w:rsid w:val="00D21A87"/>
    <w:rsid w:val="00D44092"/>
    <w:rsid w:val="00D923AD"/>
    <w:rsid w:val="00DE07EB"/>
    <w:rsid w:val="00DF1714"/>
    <w:rsid w:val="00E04BCA"/>
    <w:rsid w:val="00E30AD3"/>
    <w:rsid w:val="00E364E2"/>
    <w:rsid w:val="00E36794"/>
    <w:rsid w:val="00E43233"/>
    <w:rsid w:val="00E6178F"/>
    <w:rsid w:val="00E85FBD"/>
    <w:rsid w:val="00EA6E9E"/>
    <w:rsid w:val="00EB2DCA"/>
    <w:rsid w:val="00EC171F"/>
    <w:rsid w:val="00ED5CE7"/>
    <w:rsid w:val="00F0151A"/>
    <w:rsid w:val="00F20583"/>
    <w:rsid w:val="00F33D90"/>
    <w:rsid w:val="00F537FE"/>
    <w:rsid w:val="00F56FFC"/>
    <w:rsid w:val="00F847F6"/>
    <w:rsid w:val="00F94BB2"/>
    <w:rsid w:val="00FA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8A"/>
  </w:style>
  <w:style w:type="paragraph" w:styleId="1">
    <w:name w:val="heading 1"/>
    <w:basedOn w:val="a"/>
    <w:next w:val="a"/>
    <w:link w:val="10"/>
    <w:uiPriority w:val="9"/>
    <w:qFormat/>
    <w:rsid w:val="00780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A3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basedOn w:val="a0"/>
    <w:link w:val="a3"/>
    <w:rsid w:val="00A3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4 пт"/>
    <w:basedOn w:val="a"/>
    <w:rsid w:val="00F20583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F33D90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F33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F33D90"/>
    <w:rPr>
      <w:rFonts w:ascii="Calibri" w:eastAsia="Calibri" w:hAnsi="Calibri" w:cs="Times New Roman"/>
    </w:rPr>
  </w:style>
  <w:style w:type="paragraph" w:styleId="a7">
    <w:name w:val="No Spacing"/>
    <w:link w:val="a6"/>
    <w:qFormat/>
    <w:rsid w:val="00F33D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33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C01F2B"/>
    <w:pPr>
      <w:ind w:left="720"/>
      <w:contextualSpacing/>
    </w:pPr>
    <w:rPr>
      <w:rFonts w:ascii="Calibri" w:eastAsia="Calibri" w:hAnsi="Calibri" w:cs="Times New Roman"/>
    </w:rPr>
  </w:style>
  <w:style w:type="paragraph" w:styleId="30">
    <w:name w:val="Body Text 3"/>
    <w:basedOn w:val="a"/>
    <w:link w:val="31"/>
    <w:rsid w:val="006519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6519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0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7809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0932"/>
  </w:style>
  <w:style w:type="character" w:styleId="ac">
    <w:name w:val="Hyperlink"/>
    <w:basedOn w:val="a0"/>
    <w:rsid w:val="007809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0932"/>
  </w:style>
  <w:style w:type="paragraph" w:customStyle="1" w:styleId="ad">
    <w:name w:val="Знак Знак Знак Знак Знак Знак Знак Знак Знак"/>
    <w:basedOn w:val="a"/>
    <w:rsid w:val="007809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locked/>
    <w:rsid w:val="00780932"/>
    <w:rPr>
      <w:rFonts w:ascii="Calibri" w:eastAsia="Calibri" w:hAnsi="Calibri" w:cs="Times New Roman"/>
    </w:rPr>
  </w:style>
  <w:style w:type="character" w:styleId="ae">
    <w:name w:val="Strong"/>
    <w:basedOn w:val="a0"/>
    <w:qFormat/>
    <w:rsid w:val="00780932"/>
    <w:rPr>
      <w:b/>
      <w:bCs/>
    </w:rPr>
  </w:style>
  <w:style w:type="paragraph" w:customStyle="1" w:styleId="11">
    <w:name w:val="Абзац списка1"/>
    <w:basedOn w:val="a"/>
    <w:link w:val="ListParagraphChar"/>
    <w:rsid w:val="0078093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2">
    <w:name w:val="Стиль3 Знак"/>
    <w:basedOn w:val="a0"/>
    <w:link w:val="3"/>
    <w:locked/>
    <w:rsid w:val="00780932"/>
    <w:rPr>
      <w:b/>
      <w:sz w:val="32"/>
      <w:szCs w:val="32"/>
      <w:lang w:val="en-US" w:eastAsia="ru-RU" w:bidi="en-US"/>
    </w:rPr>
  </w:style>
  <w:style w:type="paragraph" w:customStyle="1" w:styleId="3">
    <w:name w:val="Стиль3"/>
    <w:basedOn w:val="a"/>
    <w:link w:val="32"/>
    <w:qFormat/>
    <w:rsid w:val="00780932"/>
    <w:pPr>
      <w:numPr>
        <w:numId w:val="3"/>
      </w:numPr>
      <w:spacing w:line="240" w:lineRule="auto"/>
      <w:contextualSpacing/>
    </w:pPr>
    <w:rPr>
      <w:b/>
      <w:sz w:val="32"/>
      <w:szCs w:val="32"/>
      <w:lang w:val="en-US" w:eastAsia="ru-RU" w:bidi="en-US"/>
    </w:rPr>
  </w:style>
  <w:style w:type="paragraph" w:customStyle="1" w:styleId="12">
    <w:name w:val="Без интервала1"/>
    <w:rsid w:val="00780932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rsid w:val="00780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80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basedOn w:val="a0"/>
    <w:link w:val="11"/>
    <w:locked/>
    <w:rsid w:val="00780932"/>
    <w:rPr>
      <w:rFonts w:ascii="Calibri" w:eastAsia="Times New Roman" w:hAnsi="Calibri" w:cs="Times New Roman"/>
    </w:rPr>
  </w:style>
  <w:style w:type="character" w:customStyle="1" w:styleId="13">
    <w:name w:val="Заголовок №1_"/>
    <w:basedOn w:val="a0"/>
    <w:link w:val="110"/>
    <w:rsid w:val="00780932"/>
    <w:rPr>
      <w:b/>
      <w:bCs/>
      <w:sz w:val="27"/>
      <w:szCs w:val="27"/>
      <w:shd w:val="clear" w:color="auto" w:fill="FFFFFF"/>
    </w:rPr>
  </w:style>
  <w:style w:type="character" w:customStyle="1" w:styleId="14">
    <w:name w:val="Заголовок №1"/>
    <w:basedOn w:val="13"/>
    <w:rsid w:val="00780932"/>
  </w:style>
  <w:style w:type="paragraph" w:customStyle="1" w:styleId="110">
    <w:name w:val="Заголовок №11"/>
    <w:basedOn w:val="a"/>
    <w:link w:val="13"/>
    <w:rsid w:val="00780932"/>
    <w:pPr>
      <w:shd w:val="clear" w:color="auto" w:fill="FFFFFF"/>
      <w:spacing w:after="720" w:line="240" w:lineRule="atLeast"/>
      <w:outlineLvl w:val="0"/>
    </w:pPr>
    <w:rPr>
      <w:b/>
      <w:bCs/>
      <w:sz w:val="27"/>
      <w:szCs w:val="27"/>
    </w:rPr>
  </w:style>
  <w:style w:type="character" w:customStyle="1" w:styleId="15">
    <w:name w:val="Стиль1 Знак"/>
    <w:basedOn w:val="a0"/>
    <w:link w:val="16"/>
    <w:semiHidden/>
    <w:locked/>
    <w:rsid w:val="00780932"/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customStyle="1" w:styleId="16">
    <w:name w:val="Стиль1"/>
    <w:basedOn w:val="1"/>
    <w:link w:val="15"/>
    <w:semiHidden/>
    <w:rsid w:val="00780932"/>
    <w:rPr>
      <w:rFonts w:ascii="Cambria" w:eastAsiaTheme="minorHAnsi" w:hAnsi="Cambria" w:cstheme="minorBidi"/>
      <w:color w:val="365F91"/>
      <w:lang w:val="en-US" w:bidi="en-US"/>
    </w:rPr>
  </w:style>
  <w:style w:type="paragraph" w:customStyle="1" w:styleId="c33">
    <w:name w:val="c33"/>
    <w:basedOn w:val="a"/>
    <w:rsid w:val="0078093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09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780932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78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4EB9-03E9-4A83-AF09-2830600C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22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Тужа</dc:creator>
  <cp:lastModifiedBy>KlepcovaGA</cp:lastModifiedBy>
  <cp:revision>114</cp:revision>
  <cp:lastPrinted>2020-03-17T05:10:00Z</cp:lastPrinted>
  <dcterms:created xsi:type="dcterms:W3CDTF">2019-03-25T11:18:00Z</dcterms:created>
  <dcterms:modified xsi:type="dcterms:W3CDTF">2020-03-30T06:55:00Z</dcterms:modified>
</cp:coreProperties>
</file>